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C" w:rsidRDefault="00985FAC" w:rsidP="00985FAC">
      <w:pPr>
        <w:jc w:val="both"/>
      </w:pPr>
      <w:r>
        <w:t>DECRETO Nº 3845-R, DE 12 DE AGOSTO DE 2015.</w:t>
      </w:r>
    </w:p>
    <w:p w:rsidR="00985FAC" w:rsidRDefault="00985FAC" w:rsidP="00985FAC">
      <w:pPr>
        <w:jc w:val="both"/>
      </w:pPr>
      <w:r>
        <w:t>Estabelece critérios para realização de análise prévia, pela Secretaria de Estado de Controle e Transparência - SECONT, dos processos administrativos referentes às aquisições de bens e serviços e alterações contratuais e dá outras providências.</w:t>
      </w:r>
    </w:p>
    <w:p w:rsidR="00985FAC" w:rsidRDefault="00985FAC" w:rsidP="00985FAC">
      <w:pPr>
        <w:jc w:val="both"/>
      </w:pPr>
      <w:r>
        <w:t xml:space="preserve">O GOVERNADOR DO ESTADO DO ESPÍRITO SANTO, no exercício das atribuições previstas no art. 91, III, da Constituição Estadual, em consonância com as disposições da Lei Complementar nº 295/2004, art. 4º, incisos V, VII e VIII; da Lei nº 9.938, de 22.11.2012, </w:t>
      </w:r>
      <w:proofErr w:type="spellStart"/>
      <w:r>
        <w:t>arts</w:t>
      </w:r>
      <w:proofErr w:type="spellEnd"/>
      <w:r>
        <w:t>. 6º e 7º; da Lei Complementar nº 621, de 08.03.2012, art. 42; e, com as informações constantes do processo nº 70641188, e</w:t>
      </w:r>
      <w:r>
        <w:t xml:space="preserve"> </w:t>
      </w:r>
      <w:proofErr w:type="spellStart"/>
      <w:r>
        <w:t>Considerandoa</w:t>
      </w:r>
      <w:proofErr w:type="spellEnd"/>
      <w:r>
        <w:t xml:space="preserve"> necessidade</w:t>
      </w:r>
      <w:proofErr w:type="gramStart"/>
      <w:r>
        <w:t xml:space="preserve"> </w:t>
      </w:r>
      <w:r>
        <w:t xml:space="preserve"> </w:t>
      </w:r>
      <w:proofErr w:type="gramEnd"/>
      <w:r>
        <w:t xml:space="preserve">de racionalização do fluxo de procedimentos e otimização de tempo e recursos envolvidos, relacionados às ações </w:t>
      </w:r>
      <w:r>
        <w:t>d</w:t>
      </w:r>
      <w:r>
        <w:t>e controle prévio, incidentes sobre as aquisições de bens e serviços realizadas pelos órgãos e entidades do Poder Executivo Estadual.</w:t>
      </w:r>
    </w:p>
    <w:p w:rsidR="00985FAC" w:rsidRDefault="00985FAC" w:rsidP="00985FAC">
      <w:pPr>
        <w:jc w:val="both"/>
      </w:pPr>
      <w:r>
        <w:t>DECRETA:</w:t>
      </w:r>
    </w:p>
    <w:p w:rsidR="00985FAC" w:rsidRDefault="00985FAC" w:rsidP="00985FAC">
      <w:pPr>
        <w:jc w:val="both"/>
      </w:pPr>
      <w:r>
        <w:t xml:space="preserve">Art. </w:t>
      </w:r>
      <w:proofErr w:type="gramStart"/>
      <w:r>
        <w:t>1º.</w:t>
      </w:r>
      <w:proofErr w:type="gramEnd"/>
      <w:r>
        <w:t xml:space="preserve">Os processos administrativos referentes às aquisições de bens e serviços, </w:t>
      </w:r>
    </w:p>
    <w:p w:rsidR="00985FAC" w:rsidRDefault="00985FAC" w:rsidP="00985FAC">
      <w:pPr>
        <w:jc w:val="both"/>
      </w:pPr>
      <w:proofErr w:type="gramStart"/>
      <w:r>
        <w:t>inclusive</w:t>
      </w:r>
      <w:proofErr w:type="gramEnd"/>
      <w:r>
        <w:t xml:space="preserve"> de concessões e Parcerias Público Privadas - PPP, pelos órgãos da Administração Direta, autarquias e fundações públicas do Poder Executivo Estadual, deverão ser encaminhados à Secretaria de Estado de Controle e Transparência - SECONT, para análise prévia à realização do procedimento licitatório correspondente, de acordo com os valores estabelecidos a seguir:</w:t>
      </w:r>
    </w:p>
    <w:p w:rsidR="00985FAC" w:rsidRDefault="00985FAC" w:rsidP="00985FAC">
      <w:pPr>
        <w:jc w:val="both"/>
      </w:pPr>
      <w:r>
        <w:t xml:space="preserve">a) Contratação de obras e serviços de engenharia, consultoria de projetos e gerenciamento de contratos de obras com </w:t>
      </w:r>
      <w:r>
        <w:lastRenderedPageBreak/>
        <w:t>valor global estimado superior a R$ 3.000.000,00 (três milhões de reais);</w:t>
      </w:r>
    </w:p>
    <w:p w:rsidR="00985FAC" w:rsidRDefault="00985FAC" w:rsidP="00985FAC">
      <w:pPr>
        <w:jc w:val="both"/>
      </w:pPr>
      <w:r>
        <w:t>b) Aquisições de bens e serviços com valor anual estimado superior a R$ 1.300.000,00 (um milhão e trezentos mil reais);</w:t>
      </w:r>
    </w:p>
    <w:p w:rsidR="00985FAC" w:rsidRDefault="00985FAC" w:rsidP="00985FAC">
      <w:pPr>
        <w:jc w:val="both"/>
      </w:pPr>
      <w:r>
        <w:t>c) Aquisição de bens e serviços de Tecnologia da Informação - TI com valor global estimado superior a R$ 650.000,00 (seiscentos e cinquenta mil de reais);</w:t>
      </w:r>
    </w:p>
    <w:p w:rsidR="00985FAC" w:rsidRDefault="00985FAC" w:rsidP="00985FAC">
      <w:pPr>
        <w:jc w:val="both"/>
      </w:pPr>
      <w:r>
        <w:t>d) Aquisição de bens e serviços de qualquer natureza, incluindo obras de engenharia, por meio de dispensa e inexigibilidade de licitação com valor estimado igual ou superior a R$ 160.000,00 (cento e sessenta mil reais).</w:t>
      </w:r>
    </w:p>
    <w:p w:rsidR="00985FAC" w:rsidRDefault="00985FAC" w:rsidP="00985FAC">
      <w:pPr>
        <w:jc w:val="both"/>
      </w:pPr>
      <w:r>
        <w:t>Parágrafo único:</w:t>
      </w:r>
      <w:proofErr w:type="gramStart"/>
      <w:r>
        <w:t xml:space="preserve">  </w:t>
      </w:r>
      <w:proofErr w:type="gramEnd"/>
      <w:r>
        <w:t>estão dispensadas do encaminhamento, para análise prévia da SECONT, os processos administrativos referentes às seguintes aquisições, independentemente dos valores:</w:t>
      </w:r>
    </w:p>
    <w:p w:rsidR="00985FAC" w:rsidRDefault="00985FAC" w:rsidP="00985FAC">
      <w:pPr>
        <w:jc w:val="both"/>
      </w:pPr>
      <w:r>
        <w:t>a) aquisições por dispensa de licitação, fundamentados pelas disposições previstas no art.24, incisos III, IV, V, X, XII, XVI e XXII,</w:t>
      </w:r>
    </w:p>
    <w:p w:rsidR="005534A5" w:rsidRDefault="00985FAC" w:rsidP="00985FAC">
      <w:pPr>
        <w:jc w:val="both"/>
      </w:pPr>
      <w:proofErr w:type="gramStart"/>
      <w:r>
        <w:t>da</w:t>
      </w:r>
      <w:proofErr w:type="gramEnd"/>
      <w:r>
        <w:t xml:space="preserve"> Lei 8.666, de 21.06.1993;</w:t>
      </w:r>
      <w:r w:rsidR="005534A5">
        <w:t xml:space="preserve"> </w:t>
      </w:r>
    </w:p>
    <w:p w:rsidR="00985FAC" w:rsidRDefault="00985FAC" w:rsidP="00985FAC">
      <w:pPr>
        <w:jc w:val="both"/>
      </w:pPr>
      <w:r>
        <w:t>b) aquisições por dispensa ou inexigibilidade de licitação, referentes às contratações para a prestação dos seguintes serviços:</w:t>
      </w:r>
    </w:p>
    <w:p w:rsidR="00985FAC" w:rsidRDefault="00985FAC" w:rsidP="00985FAC">
      <w:pPr>
        <w:jc w:val="both"/>
      </w:pPr>
      <w:r>
        <w:t xml:space="preserve">1. </w:t>
      </w:r>
      <w:proofErr w:type="gramStart"/>
      <w:r>
        <w:t>serviço</w:t>
      </w:r>
      <w:proofErr w:type="gramEnd"/>
      <w:r>
        <w:t xml:space="preserve"> de abastecimento de água e esgoto, prestados mediante tarifas preestabelecidas, cobradas de todos os usuários do mesmo serviço, por concessionária de serviço público que tem o fornecimento exclusivo na região em que existe a demanda;</w:t>
      </w:r>
    </w:p>
    <w:p w:rsidR="00985FAC" w:rsidRDefault="00985FAC" w:rsidP="00985FAC">
      <w:pPr>
        <w:jc w:val="both"/>
      </w:pPr>
      <w:r>
        <w:t xml:space="preserve">2. </w:t>
      </w:r>
      <w:proofErr w:type="gramStart"/>
      <w:r>
        <w:t>aquisição</w:t>
      </w:r>
      <w:proofErr w:type="gramEnd"/>
      <w:r>
        <w:t xml:space="preserve"> de vale-transporte junto às empresas concessionárias de transporte coletivo urbano;</w:t>
      </w:r>
    </w:p>
    <w:p w:rsidR="00985FAC" w:rsidRDefault="00985FAC" w:rsidP="00985FAC">
      <w:pPr>
        <w:jc w:val="both"/>
      </w:pPr>
      <w:r>
        <w:lastRenderedPageBreak/>
        <w:t xml:space="preserve">3. </w:t>
      </w:r>
      <w:proofErr w:type="gramStart"/>
      <w:r>
        <w:t>serviços</w:t>
      </w:r>
      <w:proofErr w:type="gramEnd"/>
      <w:r>
        <w:t xml:space="preserve"> postais, compreendidos dentro do regime de monopólio, junto à Empresa Brasileira de Correios e Telégrafos - ECT;</w:t>
      </w:r>
    </w:p>
    <w:p w:rsidR="00985FAC" w:rsidRDefault="00985FAC" w:rsidP="00985FAC">
      <w:pPr>
        <w:jc w:val="both"/>
      </w:pPr>
      <w:r>
        <w:t xml:space="preserve">4. </w:t>
      </w:r>
      <w:proofErr w:type="gramStart"/>
      <w:r>
        <w:t>serviços</w:t>
      </w:r>
      <w:proofErr w:type="gramEnd"/>
      <w:r>
        <w:t xml:space="preserve"> de pagamento de pedágio, na modalidade “via expressa”, adquirido junto </w:t>
      </w:r>
    </w:p>
    <w:p w:rsidR="005534A5" w:rsidRDefault="00985FAC" w:rsidP="00985FAC">
      <w:pPr>
        <w:jc w:val="both"/>
      </w:pPr>
      <w:proofErr w:type="gramStart"/>
      <w:r>
        <w:t>à</w:t>
      </w:r>
      <w:proofErr w:type="gramEnd"/>
      <w:r>
        <w:t xml:space="preserve"> empresa concessionária, exploradora de rodovia estadual;</w:t>
      </w:r>
    </w:p>
    <w:p w:rsidR="00985FAC" w:rsidRDefault="00985FAC" w:rsidP="00985FAC">
      <w:pPr>
        <w:jc w:val="both"/>
      </w:pPr>
      <w:r>
        <w:t xml:space="preserve">5. </w:t>
      </w:r>
      <w:proofErr w:type="gramStart"/>
      <w:r>
        <w:t>publicações</w:t>
      </w:r>
      <w:proofErr w:type="gramEnd"/>
      <w:r>
        <w:t xml:space="preserve"> de atos oficiais, que decorram do cumprimento da lei ou da aplicação do princípio da publicidade, no Departamento de Imprensa Oficial do Estado do Espírito Santo - DIO/ES;</w:t>
      </w:r>
    </w:p>
    <w:p w:rsidR="00985FAC" w:rsidRDefault="00985FAC" w:rsidP="00985FAC">
      <w:pPr>
        <w:jc w:val="both"/>
      </w:pPr>
      <w:r>
        <w:t>c) aquisições de materiais cujo valor estimado seja obtido, exclusivamente, com base na lista de preços referenciais publicados pela Secretaria de Estado de Gestão e Recursos Humanos - SEGER.</w:t>
      </w:r>
    </w:p>
    <w:p w:rsidR="00985FAC" w:rsidRDefault="00985FAC" w:rsidP="00985FAC">
      <w:pPr>
        <w:jc w:val="both"/>
      </w:pPr>
      <w:r>
        <w:t>Art. 2º Deverão ser submetidos à análise prévia da SECONT, os processos administrativos referentes às contratações nas seguintes situações:</w:t>
      </w:r>
    </w:p>
    <w:p w:rsidR="00985FAC" w:rsidRDefault="00985FAC" w:rsidP="00985FAC">
      <w:pPr>
        <w:jc w:val="both"/>
      </w:pPr>
      <w:r>
        <w:t>a) alterações contratuais de obras ou serviços de engenharia, baseadas no inciso I, alínea “a” e “b” do art. 65, da Lei nº 8.666/93, para os contratos celebrados antes da vigência da Portaria-SECONT/PGE nº 001, de 18.9.2013, e desde que o valor contratado seja superior a R$ 3.000.000,00 (três milhões de reais);</w:t>
      </w:r>
    </w:p>
    <w:p w:rsidR="00985FAC" w:rsidRDefault="00985FAC" w:rsidP="00985FAC">
      <w:pPr>
        <w:jc w:val="both"/>
      </w:pPr>
      <w:r>
        <w:t xml:space="preserve">b) repactuações (reajustes decorrentes da entrada em vigor de Convenção Coletiva de Trabalho, Acordos Coletivos de </w:t>
      </w:r>
      <w:proofErr w:type="gramStart"/>
      <w:r>
        <w:t>Trabalho</w:t>
      </w:r>
      <w:proofErr w:type="gramEnd"/>
      <w:r>
        <w:t xml:space="preserve"> </w:t>
      </w:r>
    </w:p>
    <w:p w:rsidR="00985FAC" w:rsidRDefault="00985FAC" w:rsidP="00985FAC">
      <w:pPr>
        <w:jc w:val="both"/>
      </w:pPr>
      <w:proofErr w:type="gramStart"/>
      <w:r>
        <w:t>e</w:t>
      </w:r>
      <w:proofErr w:type="gramEnd"/>
      <w:r>
        <w:t xml:space="preserve"> outros ajustes similares), dos contratos de prestação de serviços, com disponibilização de mão de obra, cujo valor do contrato seja superior a R$ 1.300.000,00 (um milhão e trezentos mil reais);</w:t>
      </w:r>
    </w:p>
    <w:p w:rsidR="00985FAC" w:rsidRDefault="00985FAC" w:rsidP="00985FAC">
      <w:pPr>
        <w:jc w:val="both"/>
      </w:pPr>
      <w:r>
        <w:lastRenderedPageBreak/>
        <w:t>c) pagamento por indenização, decorrentes de despesas com aquisição de produtos e serviços sem cobertura contratual, cujo valor estimado seja igual ou superior a R$ 160.000,00 (cento e sessenta mil reais);</w:t>
      </w:r>
    </w:p>
    <w:p w:rsidR="00985FAC" w:rsidRDefault="00985FAC" w:rsidP="00985FAC">
      <w:pPr>
        <w:jc w:val="both"/>
      </w:pPr>
      <w:r>
        <w:t xml:space="preserve">Parágrafo único: estão </w:t>
      </w:r>
      <w:proofErr w:type="gramStart"/>
      <w:r>
        <w:t>dispensadas do encaminhamento</w:t>
      </w:r>
      <w:proofErr w:type="gramEnd"/>
      <w:r>
        <w:t>, para análise prévia da SECONT, os processos administrativos referentes às seguintes contratações, independentemente dos valores:</w:t>
      </w:r>
    </w:p>
    <w:p w:rsidR="00985FAC" w:rsidRDefault="00985FAC" w:rsidP="00985FAC">
      <w:pPr>
        <w:jc w:val="both"/>
      </w:pPr>
      <w:r>
        <w:t>a) alterações contratuais baseadas no inciso I, alínea “a” e “b” do art. 65, da Lei nº 8.666, de 21.06.1993 de contratos que não envolvam obra ou serviço de engenharia;</w:t>
      </w:r>
    </w:p>
    <w:p w:rsidR="00985FAC" w:rsidRDefault="00985FAC" w:rsidP="00985FAC">
      <w:pPr>
        <w:jc w:val="both"/>
      </w:pPr>
      <w:r>
        <w:t>b) alterações contratuais que versam exclusivamente sobre a prorrogação do prazo de vigência do contrato;</w:t>
      </w:r>
    </w:p>
    <w:p w:rsidR="00985FAC" w:rsidRDefault="00985FAC" w:rsidP="00985FAC">
      <w:pPr>
        <w:jc w:val="both"/>
      </w:pPr>
      <w:r>
        <w:t>Art. 3ºExcepcionalmente, a critério da SECONT, conforme disponibilidade operacional</w:t>
      </w:r>
      <w:proofErr w:type="gramStart"/>
      <w:r>
        <w:t>, poderão</w:t>
      </w:r>
      <w:proofErr w:type="gramEnd"/>
      <w:r>
        <w:t xml:space="preserve"> ser analisados outros </w:t>
      </w:r>
    </w:p>
    <w:p w:rsidR="00985FAC" w:rsidRDefault="00985FAC" w:rsidP="00985FAC">
      <w:pPr>
        <w:jc w:val="both"/>
      </w:pPr>
      <w:proofErr w:type="gramStart"/>
      <w:r>
        <w:t>processos</w:t>
      </w:r>
      <w:proofErr w:type="gramEnd"/>
      <w:r>
        <w:t xml:space="preserve"> administrativos, não enquadrados nas hipóteses previstas nos </w:t>
      </w:r>
      <w:proofErr w:type="spellStart"/>
      <w:r>
        <w:t>arts</w:t>
      </w:r>
      <w:proofErr w:type="spellEnd"/>
      <w:r>
        <w:t>. 1° e 2º, acerca de questão específica, de natureza de controle, econômica, financeira ou contábil, em atendimento à demanda de Ordenador de Despesas ou da Procuradoria Geral do Estado - PGE, desde que os autos estejam devidamente instruídos e fundamentados.</w:t>
      </w:r>
    </w:p>
    <w:p w:rsidR="00985FAC" w:rsidRDefault="00985FAC" w:rsidP="00985FAC">
      <w:pPr>
        <w:jc w:val="both"/>
      </w:pPr>
      <w:r>
        <w:t>Parágrafo único: os processos administrativos que não atendam aos requisitos de instrução serão devolvidos ao órgão/entidade de origem, sem a análise da SECONT, para que sejam adequadamente instruídos.</w:t>
      </w:r>
    </w:p>
    <w:p w:rsidR="00985FAC" w:rsidRDefault="00985FAC" w:rsidP="00985FAC">
      <w:pPr>
        <w:jc w:val="both"/>
      </w:pPr>
      <w:r>
        <w:t xml:space="preserve">Art. </w:t>
      </w:r>
      <w:proofErr w:type="gramStart"/>
      <w:r>
        <w:t>4º.</w:t>
      </w:r>
      <w:proofErr w:type="gramEnd"/>
      <w:r>
        <w:t>A SECONT procederá a análise prévia dos processos administrativos a que se referem</w:t>
      </w:r>
      <w:r w:rsidR="00246B76">
        <w:t xml:space="preserve"> </w:t>
      </w:r>
      <w:r>
        <w:t xml:space="preserve">os art. 1º, 2º e 3º, quanto à </w:t>
      </w:r>
      <w:r w:rsidR="00246B76">
        <w:t xml:space="preserve"> </w:t>
      </w:r>
      <w:r>
        <w:t xml:space="preserve">regularidade procedimental e quanto aos </w:t>
      </w:r>
      <w:r w:rsidR="00246B76">
        <w:lastRenderedPageBreak/>
        <w:t>a</w:t>
      </w:r>
      <w:r>
        <w:t>spectos econômico-financeiros relevantes.</w:t>
      </w:r>
    </w:p>
    <w:p w:rsidR="00985FAC" w:rsidRDefault="00985FAC" w:rsidP="00985FAC">
      <w:pPr>
        <w:jc w:val="both"/>
      </w:pPr>
      <w:r>
        <w:t xml:space="preserve">§ </w:t>
      </w:r>
      <w:proofErr w:type="gramStart"/>
      <w:r>
        <w:t>1º.</w:t>
      </w:r>
      <w:proofErr w:type="gramEnd"/>
      <w:r>
        <w:t xml:space="preserve">Nos procedimentos administrativos de licitação ou contratação de obras e serviços </w:t>
      </w:r>
    </w:p>
    <w:p w:rsidR="00985FAC" w:rsidRDefault="00985FAC" w:rsidP="00985FAC">
      <w:pPr>
        <w:jc w:val="both"/>
      </w:pPr>
      <w:proofErr w:type="gramStart"/>
      <w:r>
        <w:t>de</w:t>
      </w:r>
      <w:proofErr w:type="gramEnd"/>
      <w:r>
        <w:t xml:space="preserve"> engenharia ou tecnologia da informação a análise da SECONT poderá compreender </w:t>
      </w:r>
    </w:p>
    <w:p w:rsidR="00985FAC" w:rsidRDefault="00985FAC" w:rsidP="00985FAC">
      <w:pPr>
        <w:jc w:val="both"/>
      </w:pPr>
      <w:proofErr w:type="gramStart"/>
      <w:r>
        <w:t>aspectos</w:t>
      </w:r>
      <w:proofErr w:type="gramEnd"/>
      <w:r>
        <w:t xml:space="preserve"> técnicos, quando estes forem essenciais para o exame dos aspectos da regularidade procedimental e dos aspectos </w:t>
      </w:r>
    </w:p>
    <w:p w:rsidR="00985FAC" w:rsidRDefault="00985FAC" w:rsidP="00985FAC">
      <w:pPr>
        <w:jc w:val="both"/>
      </w:pPr>
      <w:proofErr w:type="gramStart"/>
      <w:r>
        <w:t>econômico-financeiros</w:t>
      </w:r>
      <w:proofErr w:type="gramEnd"/>
      <w:r>
        <w:t>.</w:t>
      </w:r>
    </w:p>
    <w:p w:rsidR="00985FAC" w:rsidRDefault="00985FAC" w:rsidP="00985FAC">
      <w:pPr>
        <w:jc w:val="both"/>
      </w:pPr>
      <w:r>
        <w:t xml:space="preserve">§ </w:t>
      </w:r>
      <w:proofErr w:type="gramStart"/>
      <w:r>
        <w:t>2º.</w:t>
      </w:r>
      <w:proofErr w:type="gramEnd"/>
      <w:r>
        <w:t>Não compete à SECONT, no que concerne à análise de aspectos econômico-financeiros, a realização de quaisquer cálculos de reajuste, atualização monetária, a confecção de planilhas de custos orçamentários ou outras atividades correlatas próprias dos órgãos consulentes em sua função executora ou fiscalizadora.</w:t>
      </w:r>
    </w:p>
    <w:p w:rsidR="00985FAC" w:rsidRDefault="00985FAC" w:rsidP="00985FAC">
      <w:pPr>
        <w:jc w:val="both"/>
      </w:pPr>
      <w:r>
        <w:t>Art. 5º. Poderão ser definidos outros parâmetros adicionais, que dispensem a análise previa da SECONT, nos casos em que a situação não esteja prevista nesse Decreto, por meio de Resolução do Conselho de Controle e Transparência - CONCECT da SECONT.</w:t>
      </w:r>
    </w:p>
    <w:p w:rsidR="00985FAC" w:rsidRDefault="00985FAC" w:rsidP="00985FAC">
      <w:pPr>
        <w:jc w:val="both"/>
      </w:pPr>
      <w:r>
        <w:t xml:space="preserve">Art. 6º. Caberá à SECONT expedir normas orientadoras sobre procedimentos que impactam nos aspectos econômicos e financeiros das licitações e contratos, </w:t>
      </w:r>
      <w:proofErr w:type="gramStart"/>
      <w:r>
        <w:t>bem</w:t>
      </w:r>
      <w:proofErr w:type="gramEnd"/>
    </w:p>
    <w:p w:rsidR="00985FAC" w:rsidRDefault="00985FAC" w:rsidP="00985FAC">
      <w:pPr>
        <w:jc w:val="both"/>
      </w:pPr>
      <w:proofErr w:type="gramStart"/>
      <w:r>
        <w:t>como</w:t>
      </w:r>
      <w:proofErr w:type="gramEnd"/>
      <w:r>
        <w:t xml:space="preserve"> sobre os procedimentos que subsidiam as análises prévias.</w:t>
      </w:r>
    </w:p>
    <w:p w:rsidR="00985FAC" w:rsidRDefault="00985FAC" w:rsidP="00985FAC">
      <w:pPr>
        <w:jc w:val="both"/>
      </w:pPr>
      <w:r>
        <w:t>Art. 7º. O art. 32 do Decreto nº 1.790-R de 24.01.2007, passa a vigorar com a seguinte redação:</w:t>
      </w:r>
    </w:p>
    <w:p w:rsidR="00985FAC" w:rsidRDefault="00985FAC" w:rsidP="00985FAC">
      <w:pPr>
        <w:jc w:val="both"/>
      </w:pPr>
      <w:r>
        <w:t xml:space="preserve">“Art. 32 Os processos que envolvam licitação para registro de preços e adesões a Atas de Registro de Preços de órgãos ou entidades de outros Estados, do Distrito </w:t>
      </w:r>
      <w:r>
        <w:lastRenderedPageBreak/>
        <w:t xml:space="preserve">Federal e da União, deverão ser submetidos à análise prévia da SECONT </w:t>
      </w:r>
      <w:proofErr w:type="gramStart"/>
      <w:r>
        <w:t>em</w:t>
      </w:r>
      <w:proofErr w:type="gramEnd"/>
      <w:r>
        <w:t xml:space="preserve"> </w:t>
      </w:r>
    </w:p>
    <w:p w:rsidR="00985FAC" w:rsidRDefault="00985FAC" w:rsidP="00985FAC">
      <w:pPr>
        <w:jc w:val="both"/>
      </w:pPr>
      <w:proofErr w:type="gramStart"/>
      <w:r>
        <w:t>relação</w:t>
      </w:r>
      <w:proofErr w:type="gramEnd"/>
      <w:r>
        <w:t xml:space="preserve"> aos aspectos econômicos, financeiros e à avaliação dos procedimentos adotados, após a apreciação de que trata o artigo anterior, de acordo com os valores estabelecidos a seguir:</w:t>
      </w:r>
    </w:p>
    <w:p w:rsidR="00985FAC" w:rsidRDefault="00985FAC" w:rsidP="00985FAC">
      <w:pPr>
        <w:jc w:val="both"/>
      </w:pPr>
      <w:r>
        <w:t>a) aquisições de bens e serviços com valor anual estimado superior a R$ 1.300.000,00 (um milhão e trezentos mil reais);</w:t>
      </w:r>
    </w:p>
    <w:p w:rsidR="00985FAC" w:rsidRDefault="00985FAC" w:rsidP="00985FAC">
      <w:pPr>
        <w:jc w:val="both"/>
      </w:pPr>
      <w:r>
        <w:t xml:space="preserve">b) </w:t>
      </w:r>
      <w:proofErr w:type="gramStart"/>
      <w:r>
        <w:t>aquisição de bens e serviços de Tecnologia da Informação - TI com valor global estimado superior a R$ 650.000,00 (seiscentos e cinquenta mil de reais);”</w:t>
      </w:r>
      <w:proofErr w:type="gramEnd"/>
    </w:p>
    <w:p w:rsidR="00985FAC" w:rsidRDefault="00985FAC" w:rsidP="00985FAC">
      <w:pPr>
        <w:jc w:val="both"/>
      </w:pPr>
      <w:r>
        <w:t>Art. 8º. O parágrafo único do art. 32 do Decreto nº 2.458-R de 04.02.2010 passa a vigorar com a seguinte redação:</w:t>
      </w:r>
    </w:p>
    <w:p w:rsidR="00985FAC" w:rsidRDefault="00985FAC" w:rsidP="00985FAC">
      <w:pPr>
        <w:jc w:val="both"/>
      </w:pPr>
      <w:r>
        <w:t>“</w:t>
      </w:r>
      <w:proofErr w:type="spellStart"/>
      <w:r>
        <w:t>Art</w:t>
      </w:r>
      <w:proofErr w:type="spellEnd"/>
      <w:r>
        <w:t xml:space="preserve"> 32. [...</w:t>
      </w:r>
      <w:proofErr w:type="gramStart"/>
      <w:r>
        <w:t>]Parágrafo</w:t>
      </w:r>
      <w:proofErr w:type="gramEnd"/>
      <w:r>
        <w:t xml:space="preserve"> único:</w:t>
      </w:r>
      <w:r w:rsidR="00246B76">
        <w:t xml:space="preserve"> </w:t>
      </w:r>
      <w:r>
        <w:t>O processo licitatório, na modalidade pregão, para contratação de bens e serviços comuns, deverá ser encaminhado pelo órgão licitante para análise prévia da Secretaria de Estado de Controle e Transparência - SECONT quanto à regularidade da fase interna da licitação, inclusive quanto aos aspectos econômico-financeiros, de acordo com os valores estabelecidos a seguir:</w:t>
      </w:r>
    </w:p>
    <w:p w:rsidR="00985FAC" w:rsidRDefault="00985FAC" w:rsidP="00985FAC">
      <w:pPr>
        <w:jc w:val="both"/>
      </w:pPr>
      <w:r>
        <w:t>a) aquisições de bens e serviços com valor anual estimado superior a R$ 1.300.000,00 (um milhão e trezentos mil reais);</w:t>
      </w:r>
    </w:p>
    <w:p w:rsidR="00985FAC" w:rsidRDefault="00985FAC" w:rsidP="00985FAC">
      <w:pPr>
        <w:jc w:val="both"/>
      </w:pPr>
      <w:r>
        <w:t xml:space="preserve">b) </w:t>
      </w:r>
      <w:proofErr w:type="gramStart"/>
      <w:r>
        <w:t>aquisição de bens e serviços de Tecnologia da Informação - TI com valor global estimado superior a R$ 650.000,00 (seiscentos e cinquenta mil de reais);”</w:t>
      </w:r>
      <w:proofErr w:type="gramEnd"/>
    </w:p>
    <w:p w:rsidR="00985FAC" w:rsidRDefault="00985FAC" w:rsidP="00985FAC">
      <w:pPr>
        <w:jc w:val="both"/>
      </w:pPr>
      <w:r>
        <w:t>Art. 9º. O inciso X do art. 30 do Decreto nº 1.527-R de 30.08.2005 passa a vigorar com a seguinte redação:</w:t>
      </w:r>
    </w:p>
    <w:p w:rsidR="00985FAC" w:rsidRDefault="00985FAC" w:rsidP="00985FAC">
      <w:pPr>
        <w:jc w:val="both"/>
      </w:pPr>
      <w:proofErr w:type="gramStart"/>
      <w:r>
        <w:lastRenderedPageBreak/>
        <w:t>“</w:t>
      </w:r>
      <w:proofErr w:type="spellStart"/>
      <w:r>
        <w:t>Art</w:t>
      </w:r>
      <w:proofErr w:type="spellEnd"/>
      <w:r>
        <w:t xml:space="preserve"> 32.</w:t>
      </w:r>
      <w:proofErr w:type="gramEnd"/>
      <w:r>
        <w:t xml:space="preserve"> (...)</w:t>
      </w:r>
      <w:r w:rsidR="00246B76">
        <w:t xml:space="preserve"> </w:t>
      </w:r>
      <w:r>
        <w:t>Parágrafo único:</w:t>
      </w:r>
      <w:r w:rsidR="00246B76">
        <w:t xml:space="preserve"> </w:t>
      </w:r>
      <w:r>
        <w:t>o processo licitatório, na modalidade pregão, para contratação de bens e serviços comuns, deverá ser encaminhado pelo órgão licitante para análise prévia da Secretaria de Estado de Controle e Transparência - SECONT quanto à regularidade da fase interna da licitação, inclusive quanto aos aspectos econômico-financeiros, de acordo com os valores estabelecidos a seguir:</w:t>
      </w:r>
    </w:p>
    <w:p w:rsidR="00985FAC" w:rsidRDefault="00985FAC" w:rsidP="00985FAC">
      <w:pPr>
        <w:jc w:val="both"/>
      </w:pPr>
      <w:r>
        <w:t>a) aquisições de bens e serviços com valor anual estimado superior a R$ 1.300.000,00 (um milhão e trezentos mil reais);</w:t>
      </w:r>
    </w:p>
    <w:p w:rsidR="00985FAC" w:rsidRDefault="00985FAC" w:rsidP="00985FAC">
      <w:pPr>
        <w:jc w:val="both"/>
      </w:pPr>
      <w:r>
        <w:t xml:space="preserve">b) </w:t>
      </w:r>
      <w:proofErr w:type="gramStart"/>
      <w:r>
        <w:t>aquisição de bens e serviços de Tecnologia da Informação - TI com valor global estimado superior a R$ 650.000,00 (seiscentos e cinquenta mil de reais);”</w:t>
      </w:r>
      <w:proofErr w:type="gramEnd"/>
    </w:p>
    <w:p w:rsidR="00985FAC" w:rsidRDefault="00985FAC" w:rsidP="00985FAC">
      <w:pPr>
        <w:jc w:val="both"/>
      </w:pPr>
      <w:r>
        <w:t>Art. 10. O inciso II do parágrafo 2º do artigo 13 do Decreto nº 2.737-R/2011 passa a vigorar com a seguinte redação:</w:t>
      </w:r>
    </w:p>
    <w:p w:rsidR="00E62D21" w:rsidRDefault="00985FAC" w:rsidP="00985FAC">
      <w:pPr>
        <w:jc w:val="both"/>
      </w:pPr>
      <w:proofErr w:type="gramStart"/>
      <w:r>
        <w:t>“Art. 13 [...]</w:t>
      </w:r>
    </w:p>
    <w:p w:rsidR="00985FAC" w:rsidRDefault="00985FAC" w:rsidP="00985FAC">
      <w:pPr>
        <w:jc w:val="both"/>
      </w:pPr>
      <w:proofErr w:type="gramEnd"/>
      <w:r>
        <w:t>§ 2° [...]</w:t>
      </w:r>
    </w:p>
    <w:p w:rsidR="00985FAC" w:rsidRDefault="00985FAC" w:rsidP="00985FAC">
      <w:pPr>
        <w:jc w:val="both"/>
      </w:pPr>
      <w:r>
        <w:t>II - A Secretaria de Estado de Controle e Transparência - SECONT realizará a análise de sua competência, especialmente quanto aos aspectos econômico-financeiros relacionados ao valor do objeto do convênio e à compatibilidade com os preços de mercado, de acordo com os valores estabelecidos a seguir:</w:t>
      </w:r>
    </w:p>
    <w:p w:rsidR="00985FAC" w:rsidRDefault="00985FAC" w:rsidP="00985FAC">
      <w:pPr>
        <w:jc w:val="both"/>
      </w:pPr>
      <w:r>
        <w:t>a) Convênios com valor total superior a R$ 300.000,00 (trezentos mil reais);</w:t>
      </w:r>
    </w:p>
    <w:p w:rsidR="00985FAC" w:rsidRDefault="00985FAC" w:rsidP="00985FAC">
      <w:pPr>
        <w:jc w:val="both"/>
      </w:pPr>
      <w:r>
        <w:t xml:space="preserve">b) Convênios com valor total superior R$ 3.000.000,00 (três milhões de reais), nos casos em que o objeto contemple obras </w:t>
      </w:r>
      <w:proofErr w:type="gramStart"/>
      <w:r>
        <w:t>ou</w:t>
      </w:r>
      <w:proofErr w:type="gramEnd"/>
      <w:r>
        <w:t xml:space="preserve"> </w:t>
      </w:r>
    </w:p>
    <w:p w:rsidR="00E62D21" w:rsidRDefault="00985FAC" w:rsidP="00985FAC">
      <w:pPr>
        <w:jc w:val="both"/>
      </w:pPr>
      <w:proofErr w:type="gramStart"/>
      <w:r>
        <w:t>serviços</w:t>
      </w:r>
      <w:proofErr w:type="gramEnd"/>
      <w:r>
        <w:t xml:space="preserve"> de engenharia.”</w:t>
      </w:r>
    </w:p>
    <w:p w:rsidR="00985FAC" w:rsidRDefault="00985FAC" w:rsidP="00985FAC">
      <w:pPr>
        <w:jc w:val="both"/>
      </w:pPr>
      <w:r>
        <w:t>Art. 11. Revoga-se o Decreto 3.459-R, de 11.12.2013.</w:t>
      </w:r>
    </w:p>
    <w:p w:rsidR="00985FAC" w:rsidRDefault="00985FAC" w:rsidP="00985FAC">
      <w:pPr>
        <w:jc w:val="both"/>
      </w:pPr>
      <w:r>
        <w:lastRenderedPageBreak/>
        <w:t>Art. 12. Este Decreto entra em vigor na data de sua publicação.</w:t>
      </w:r>
    </w:p>
    <w:p w:rsidR="00985FAC" w:rsidRDefault="00985FAC" w:rsidP="00985FAC">
      <w:pPr>
        <w:jc w:val="both"/>
      </w:pPr>
      <w:r>
        <w:t>Palácio Anchieta, em Vitória, aos 12 dias do mês de agosto de</w:t>
      </w:r>
      <w:proofErr w:type="gramStart"/>
      <w:r>
        <w:t xml:space="preserve">  </w:t>
      </w:r>
      <w:proofErr w:type="gramEnd"/>
      <w:r>
        <w:t xml:space="preserve">2015, 194º da Independência, 127º da República e 481º do Início </w:t>
      </w:r>
      <w:bookmarkStart w:id="0" w:name="_GoBack"/>
      <w:bookmarkEnd w:id="0"/>
      <w:r>
        <w:t>da Colonização do Solo Espírito-santense.</w:t>
      </w:r>
    </w:p>
    <w:p w:rsidR="00985FAC" w:rsidRDefault="00985FAC" w:rsidP="00985FAC">
      <w:pPr>
        <w:jc w:val="both"/>
      </w:pPr>
      <w:r>
        <w:t>PAULO CESAR HARTUNG GOMES</w:t>
      </w:r>
    </w:p>
    <w:p w:rsidR="00985FAC" w:rsidRDefault="00985FAC" w:rsidP="00985FAC">
      <w:pPr>
        <w:jc w:val="both"/>
      </w:pPr>
      <w:r>
        <w:t>Governador do Estado</w:t>
      </w:r>
    </w:p>
    <w:p w:rsidR="00565E41" w:rsidRDefault="00985FAC" w:rsidP="00985FAC">
      <w:pPr>
        <w:jc w:val="both"/>
      </w:pPr>
      <w:r>
        <w:t>Protocolo 173805</w:t>
      </w:r>
    </w:p>
    <w:sectPr w:rsidR="00565E41" w:rsidSect="00985FAC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AC"/>
    <w:rsid w:val="00246B76"/>
    <w:rsid w:val="005534A5"/>
    <w:rsid w:val="00565E41"/>
    <w:rsid w:val="00591060"/>
    <w:rsid w:val="00985FAC"/>
    <w:rsid w:val="00E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1614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Almeida Lovo</dc:creator>
  <cp:lastModifiedBy>Rafael Almeida Lovo</cp:lastModifiedBy>
  <cp:revision>3</cp:revision>
  <dcterms:created xsi:type="dcterms:W3CDTF">2015-08-13T13:00:00Z</dcterms:created>
  <dcterms:modified xsi:type="dcterms:W3CDTF">2015-08-13T13:29:00Z</dcterms:modified>
</cp:coreProperties>
</file>