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05" w:rsidRPr="002E3C2F" w:rsidRDefault="009B0005" w:rsidP="009B0005">
      <w:pPr>
        <w:spacing w:after="0"/>
        <w:ind w:left="0"/>
        <w:jc w:val="left"/>
        <w:rPr>
          <w:rFonts w:ascii="Andalus" w:hAnsi="Andalus" w:cs="Andalus"/>
          <w:b/>
          <w:sz w:val="18"/>
          <w:szCs w:val="18"/>
        </w:rPr>
      </w:pPr>
      <w:bookmarkStart w:id="0" w:name="_GoBack"/>
      <w:bookmarkEnd w:id="0"/>
      <w:r w:rsidRPr="00804043">
        <w:rPr>
          <w:rFonts w:ascii="Andalus" w:hAnsi="Andalus" w:cs="Andalus"/>
          <w:b/>
          <w:sz w:val="18"/>
          <w:szCs w:val="18"/>
        </w:rPr>
        <w:t xml:space="preserve">Av. Jerônimo Monteiro, nº 96, Edifício </w:t>
      </w:r>
      <w:r>
        <w:rPr>
          <w:rFonts w:ascii="Andalus" w:hAnsi="Andalus" w:cs="Andalus"/>
          <w:b/>
          <w:sz w:val="18"/>
          <w:szCs w:val="18"/>
        </w:rPr>
        <w:t>das Repartições Públicas</w:t>
      </w:r>
      <w:r w:rsidRPr="00804043">
        <w:rPr>
          <w:rFonts w:ascii="Andalus" w:hAnsi="Andalus" w:cs="Andalus"/>
          <w:b/>
          <w:sz w:val="18"/>
          <w:szCs w:val="18"/>
        </w:rPr>
        <w:t>, 3º andar, Centro, Vitória/ES, CEP: 29.010-002</w:t>
      </w:r>
      <w:r>
        <w:rPr>
          <w:rFonts w:ascii="Andalus" w:hAnsi="Andalus" w:cs="Andalus"/>
          <w:b/>
          <w:sz w:val="18"/>
          <w:szCs w:val="18"/>
        </w:rPr>
        <w:t>.</w:t>
      </w:r>
    </w:p>
    <w:p w:rsidR="00965DFC" w:rsidRPr="00965DFC" w:rsidRDefault="009B0005" w:rsidP="009B0005">
      <w:pPr>
        <w:pStyle w:val="ANEXO-Ttulo"/>
        <w:spacing w:before="0" w:after="0"/>
        <w:rPr>
          <w:rFonts w:ascii="Andalus" w:hAnsi="Andalus" w:cs="Andalus"/>
          <w:b w:val="0"/>
        </w:rPr>
      </w:pPr>
      <w:r>
        <w:rPr>
          <w:rFonts w:ascii="Andalus" w:hAnsi="Andalus" w:cs="Andalus"/>
          <w:sz w:val="18"/>
          <w:szCs w:val="18"/>
        </w:rPr>
        <w:t>Tel: (27) 3636-5487</w:t>
      </w:r>
      <w:r w:rsidRPr="002E3C2F">
        <w:rPr>
          <w:rFonts w:ascii="Andalus" w:hAnsi="Andalus" w:cs="Andalus"/>
          <w:sz w:val="18"/>
          <w:szCs w:val="18"/>
        </w:rPr>
        <w:t xml:space="preserve"> / e-mail: </w:t>
      </w:r>
      <w:hyperlink r:id="rId9" w:history="1">
        <w:r w:rsidRPr="002E3C2F">
          <w:rPr>
            <w:rStyle w:val="Hyperlink"/>
            <w:rFonts w:ascii="Andalus" w:hAnsi="Andalus" w:cs="Andalus"/>
            <w:sz w:val="18"/>
            <w:szCs w:val="18"/>
          </w:rPr>
          <w:t>pregoeiro@iases.es.gov.br</w:t>
        </w:r>
      </w:hyperlink>
    </w:p>
    <w:p w:rsidR="00965DFC" w:rsidRPr="00965DFC" w:rsidRDefault="00965DFC" w:rsidP="00965DFC">
      <w:pPr>
        <w:spacing w:after="0"/>
        <w:ind w:left="0"/>
        <w:rPr>
          <w:rFonts w:ascii="Andalus" w:hAnsi="Andalus" w:cs="Andalus"/>
          <w:b/>
          <w:color w:val="FF0000"/>
          <w:sz w:val="16"/>
          <w:szCs w:val="16"/>
        </w:rPr>
      </w:pPr>
    </w:p>
    <w:p w:rsidR="004A4B70" w:rsidRPr="0003476C" w:rsidRDefault="004A4B70" w:rsidP="004A4B70">
      <w:pPr>
        <w:pStyle w:val="ANEXO-Ttulo"/>
        <w:spacing w:before="0" w:after="0"/>
        <w:rPr>
          <w:rFonts w:ascii="Andalus" w:hAnsi="Andalus" w:cs="Andalus"/>
          <w:sz w:val="28"/>
          <w:szCs w:val="28"/>
        </w:rPr>
      </w:pPr>
    </w:p>
    <w:p w:rsidR="004A4B70" w:rsidRPr="00762B29" w:rsidRDefault="004A4B70" w:rsidP="004A4B70">
      <w:pPr>
        <w:pStyle w:val="ANEXO-Ttulo"/>
        <w:spacing w:before="0" w:after="0"/>
        <w:rPr>
          <w:rFonts w:ascii="Andalus" w:hAnsi="Andalus" w:cs="Andalus"/>
        </w:rPr>
      </w:pPr>
      <w:r w:rsidRPr="00762B29">
        <w:rPr>
          <w:rFonts w:ascii="Andalus" w:hAnsi="Andalus" w:cs="Andalus"/>
        </w:rPr>
        <w:t>EDITAL DE PREGÃO ELETRÔNICO N</w:t>
      </w:r>
      <w:r w:rsidRPr="00762B29">
        <w:rPr>
          <w:rFonts w:ascii="Andalus" w:hAnsi="Andalus" w:cs="Andalus"/>
          <w:u w:val="single"/>
          <w:vertAlign w:val="superscript"/>
        </w:rPr>
        <w:t>o</w:t>
      </w:r>
      <w:r w:rsidRPr="00762B29">
        <w:rPr>
          <w:rFonts w:ascii="Andalus" w:hAnsi="Andalus" w:cs="Andalus"/>
        </w:rPr>
        <w:t xml:space="preserve"> </w:t>
      </w:r>
      <w:r w:rsidR="00F07683" w:rsidRPr="00762B29">
        <w:rPr>
          <w:rFonts w:ascii="Andalus" w:hAnsi="Andalus" w:cs="Andalus"/>
        </w:rPr>
        <w:t>01</w:t>
      </w:r>
      <w:r w:rsidR="00762B29" w:rsidRPr="00762B29">
        <w:rPr>
          <w:rFonts w:ascii="Andalus" w:hAnsi="Andalus" w:cs="Andalus"/>
        </w:rPr>
        <w:t>6</w:t>
      </w:r>
      <w:r w:rsidR="00F07683" w:rsidRPr="00762B29">
        <w:rPr>
          <w:rFonts w:ascii="Andalus" w:hAnsi="Andalus" w:cs="Andalus"/>
        </w:rPr>
        <w:t>/2016</w:t>
      </w:r>
    </w:p>
    <w:p w:rsidR="004A4B70" w:rsidRPr="0003476C" w:rsidRDefault="004A4B70" w:rsidP="004A4B70">
      <w:pPr>
        <w:pStyle w:val="ANEXO-Ttulo"/>
        <w:spacing w:before="0" w:after="0"/>
        <w:rPr>
          <w:rFonts w:ascii="Andalus" w:hAnsi="Andalus" w:cs="Andalus"/>
          <w:sz w:val="28"/>
          <w:szCs w:val="28"/>
        </w:rPr>
      </w:pPr>
    </w:p>
    <w:p w:rsidR="004A4B70" w:rsidRDefault="004A4B70" w:rsidP="004A4B70">
      <w:pPr>
        <w:pStyle w:val="ANEXO-Ttulo"/>
        <w:spacing w:before="0" w:after="0"/>
        <w:rPr>
          <w:rFonts w:ascii="Andalus" w:hAnsi="Andalus" w:cs="Andalus"/>
        </w:rPr>
      </w:pPr>
      <w:r w:rsidRPr="004A6E7B">
        <w:rPr>
          <w:rFonts w:ascii="Andalus" w:hAnsi="Andalus" w:cs="Andalus"/>
        </w:rPr>
        <w:t>REGISTRO DE PREÇOS</w:t>
      </w:r>
    </w:p>
    <w:p w:rsidR="00434E85" w:rsidRDefault="00434E85" w:rsidP="004A4B70">
      <w:pPr>
        <w:pStyle w:val="ANEXO-Ttulo"/>
        <w:spacing w:before="0" w:after="0"/>
        <w:rPr>
          <w:rFonts w:ascii="Andalus" w:hAnsi="Andalus" w:cs="Andalus"/>
        </w:rPr>
      </w:pPr>
    </w:p>
    <w:p w:rsidR="004A4B70" w:rsidRPr="004A6E7B" w:rsidRDefault="004A4B70" w:rsidP="004A4B70">
      <w:pPr>
        <w:pStyle w:val="PargrafoNormal"/>
        <w:spacing w:after="0"/>
        <w:rPr>
          <w:rFonts w:ascii="Andalus" w:hAnsi="Andalus" w:cs="Andalus"/>
        </w:rPr>
      </w:pPr>
      <w:r w:rsidRPr="004A6E7B">
        <w:rPr>
          <w:rFonts w:ascii="Andalus" w:hAnsi="Andalus" w:cs="Andalus"/>
        </w:rPr>
        <w:t xml:space="preserve">O </w:t>
      </w:r>
      <w:r w:rsidR="004E02CE" w:rsidRPr="00762B29">
        <w:rPr>
          <w:rFonts w:ascii="Andalus" w:hAnsi="Andalus" w:cs="Andalus"/>
        </w:rPr>
        <w:t xml:space="preserve">Instituto de Atendimento </w:t>
      </w:r>
      <w:r w:rsidR="00AB4268" w:rsidRPr="00762B29">
        <w:rPr>
          <w:rFonts w:ascii="Andalus" w:hAnsi="Andalus" w:cs="Andalus"/>
        </w:rPr>
        <w:t>Socioeducativo</w:t>
      </w:r>
      <w:r w:rsidR="004E02CE" w:rsidRPr="00762B29">
        <w:rPr>
          <w:rFonts w:ascii="Andalus" w:hAnsi="Andalus" w:cs="Andalus"/>
        </w:rPr>
        <w:t xml:space="preserve"> do Espírito Santo</w:t>
      </w:r>
      <w:r w:rsidRPr="00762B29">
        <w:rPr>
          <w:rFonts w:ascii="Andalus" w:hAnsi="Andalus" w:cs="Andalus"/>
        </w:rPr>
        <w:t>, doravante denominad</w:t>
      </w:r>
      <w:r w:rsidR="00B0394A" w:rsidRPr="00762B29">
        <w:rPr>
          <w:rFonts w:ascii="Andalus" w:hAnsi="Andalus" w:cs="Andalus"/>
        </w:rPr>
        <w:t>o</w:t>
      </w:r>
      <w:r w:rsidRPr="00762B29">
        <w:rPr>
          <w:rFonts w:ascii="Andalus" w:hAnsi="Andalus" w:cs="Andalus"/>
        </w:rPr>
        <w:t xml:space="preserve"> </w:t>
      </w:r>
      <w:r w:rsidR="004E02CE" w:rsidRPr="00762B29">
        <w:rPr>
          <w:rFonts w:ascii="Andalus" w:hAnsi="Andalus" w:cs="Andalus"/>
        </w:rPr>
        <w:t>IASES</w:t>
      </w:r>
      <w:r w:rsidRPr="00762B29">
        <w:rPr>
          <w:rFonts w:ascii="Andalus" w:hAnsi="Andalus" w:cs="Andalus"/>
        </w:rPr>
        <w:t xml:space="preserve">, realizará </w:t>
      </w:r>
      <w:r w:rsidRPr="004A6E7B">
        <w:rPr>
          <w:rFonts w:ascii="Andalus" w:hAnsi="Andalus" w:cs="Andalus"/>
        </w:rPr>
        <w:t xml:space="preserve">licitação, na modalidade "Pregão Eletrônico", sob o critério “menor preço por lote”, por meio do site: www.compras.es.gov.br, para </w:t>
      </w:r>
      <w:r w:rsidRPr="00762B29">
        <w:rPr>
          <w:rFonts w:ascii="Andalus" w:hAnsi="Andalus" w:cs="Andalus"/>
          <w:b/>
          <w:bCs/>
        </w:rPr>
        <w:t xml:space="preserve">REGISTRO DE PREÇOS DE MATERIAL DE CONSUMO – </w:t>
      </w:r>
      <w:r w:rsidR="00FD0C51" w:rsidRPr="00762B29">
        <w:rPr>
          <w:rFonts w:ascii="Andalus" w:hAnsi="Andalus" w:cs="Andalus"/>
          <w:b/>
          <w:bCs/>
        </w:rPr>
        <w:t xml:space="preserve">AQUISIÇÃO DE </w:t>
      </w:r>
      <w:r w:rsidR="00F07683" w:rsidRPr="00762B29">
        <w:rPr>
          <w:rFonts w:ascii="Andalus" w:hAnsi="Andalus" w:cs="Andalus"/>
          <w:b/>
          <w:bCs/>
        </w:rPr>
        <w:t>COBERTORES E COLCHÕES ANTICHAMAS</w:t>
      </w:r>
      <w:r w:rsidRPr="004A6E7B">
        <w:rPr>
          <w:rFonts w:ascii="Andalus" w:hAnsi="Andalus" w:cs="Andalus"/>
        </w:rPr>
        <w:t xml:space="preserve">, </w:t>
      </w:r>
      <w:r w:rsidRPr="00DF12DF">
        <w:rPr>
          <w:rFonts w:ascii="Andalus" w:hAnsi="Andalus" w:cs="Andalus"/>
        </w:rPr>
        <w:t>conforme Processo n</w:t>
      </w:r>
      <w:r w:rsidRPr="00DF12DF">
        <w:rPr>
          <w:rFonts w:ascii="Andalus" w:hAnsi="Andalus" w:cs="Andalus"/>
          <w:u w:val="single"/>
          <w:vertAlign w:val="superscript"/>
        </w:rPr>
        <w:t>o</w:t>
      </w:r>
      <w:r w:rsidRPr="00DF12DF">
        <w:rPr>
          <w:rFonts w:ascii="Andalus" w:hAnsi="Andalus" w:cs="Andalus"/>
        </w:rPr>
        <w:t xml:space="preserve"> </w:t>
      </w:r>
      <w:r w:rsidR="00ED3402" w:rsidRPr="00DF12DF">
        <w:rPr>
          <w:rFonts w:ascii="Andalus" w:hAnsi="Andalus" w:cs="Andalus"/>
        </w:rPr>
        <w:t>72922150</w:t>
      </w:r>
      <w:r w:rsidRPr="004A6E7B">
        <w:rPr>
          <w:rFonts w:ascii="Andalus" w:hAnsi="Andalus" w:cs="Andalus"/>
        </w:rPr>
        <w:t xml:space="preserve">, devidamente </w:t>
      </w:r>
      <w:r w:rsidRPr="00DF12DF">
        <w:rPr>
          <w:rFonts w:ascii="Andalus" w:hAnsi="Andalus" w:cs="Andalus"/>
        </w:rPr>
        <w:t xml:space="preserve">aprovado pela autoridade competente. O Pregão será realizado por Pregoeiro e Equipe de Apoio do IASES, designados pela </w:t>
      </w:r>
      <w:r w:rsidR="005B31C1" w:rsidRPr="00DF12DF">
        <w:rPr>
          <w:rFonts w:ascii="Andalus" w:hAnsi="Andalus" w:cs="Andalus"/>
        </w:rPr>
        <w:t>Instrução de Serviço N</w:t>
      </w:r>
      <w:r w:rsidR="005B31C1" w:rsidRPr="00DF12DF">
        <w:rPr>
          <w:rFonts w:ascii="Andalus" w:hAnsi="Andalus" w:cs="Andalus"/>
          <w:u w:val="single"/>
          <w:vertAlign w:val="superscript"/>
        </w:rPr>
        <w:t>o</w:t>
      </w:r>
      <w:r w:rsidR="005B31C1" w:rsidRPr="00DF12DF">
        <w:rPr>
          <w:rFonts w:ascii="Andalus" w:hAnsi="Andalus" w:cs="Andalus"/>
        </w:rPr>
        <w:t xml:space="preserve"> </w:t>
      </w:r>
      <w:r w:rsidR="00580DDA" w:rsidRPr="00DF12DF">
        <w:rPr>
          <w:rFonts w:ascii="Andalus" w:hAnsi="Andalus" w:cs="Andalus"/>
        </w:rPr>
        <w:t>32</w:t>
      </w:r>
      <w:r w:rsidR="00F07683" w:rsidRPr="00DF12DF">
        <w:rPr>
          <w:rFonts w:ascii="Andalus" w:hAnsi="Andalus" w:cs="Andalus"/>
        </w:rPr>
        <w:t>6</w:t>
      </w:r>
      <w:r w:rsidR="005B31C1" w:rsidRPr="00DF12DF">
        <w:rPr>
          <w:rFonts w:ascii="Andalus" w:hAnsi="Andalus" w:cs="Andalus"/>
        </w:rPr>
        <w:t xml:space="preserve">-P, de </w:t>
      </w:r>
      <w:r w:rsidR="00755DF6" w:rsidRPr="00DF12DF">
        <w:rPr>
          <w:rFonts w:ascii="Andalus" w:hAnsi="Andalus" w:cs="Andalus"/>
        </w:rPr>
        <w:t>0</w:t>
      </w:r>
      <w:r w:rsidR="00580DDA" w:rsidRPr="00DF12DF">
        <w:rPr>
          <w:rFonts w:ascii="Andalus" w:hAnsi="Andalus" w:cs="Andalus"/>
        </w:rPr>
        <w:t>7</w:t>
      </w:r>
      <w:r w:rsidR="005B31C1" w:rsidRPr="00DF12DF">
        <w:rPr>
          <w:rFonts w:ascii="Andalus" w:hAnsi="Andalus" w:cs="Andalus"/>
        </w:rPr>
        <w:t>/0</w:t>
      </w:r>
      <w:r w:rsidR="0005237B" w:rsidRPr="00DF12DF">
        <w:rPr>
          <w:rFonts w:ascii="Andalus" w:hAnsi="Andalus" w:cs="Andalus"/>
        </w:rPr>
        <w:t>4</w:t>
      </w:r>
      <w:r w:rsidR="005B31C1" w:rsidRPr="00DF12DF">
        <w:rPr>
          <w:rFonts w:ascii="Andalus" w:hAnsi="Andalus" w:cs="Andalus"/>
        </w:rPr>
        <w:t>/201</w:t>
      </w:r>
      <w:r w:rsidR="00580DDA" w:rsidRPr="00DF12DF">
        <w:rPr>
          <w:rFonts w:ascii="Andalus" w:hAnsi="Andalus" w:cs="Andalus"/>
        </w:rPr>
        <w:t>6</w:t>
      </w:r>
      <w:r w:rsidR="005B31C1" w:rsidRPr="00DF12DF">
        <w:rPr>
          <w:rFonts w:ascii="Andalus" w:hAnsi="Andalus" w:cs="Andalus"/>
        </w:rPr>
        <w:t xml:space="preserve">, publicada em </w:t>
      </w:r>
      <w:r w:rsidR="00755DF6" w:rsidRPr="00DF12DF">
        <w:rPr>
          <w:rFonts w:ascii="Andalus" w:hAnsi="Andalus" w:cs="Andalus"/>
        </w:rPr>
        <w:t>0</w:t>
      </w:r>
      <w:r w:rsidR="00580DDA" w:rsidRPr="00DF12DF">
        <w:rPr>
          <w:rFonts w:ascii="Andalus" w:hAnsi="Andalus" w:cs="Andalus"/>
        </w:rPr>
        <w:t>8</w:t>
      </w:r>
      <w:r w:rsidR="005B31C1" w:rsidRPr="00DF12DF">
        <w:rPr>
          <w:rFonts w:ascii="Andalus" w:hAnsi="Andalus" w:cs="Andalus"/>
        </w:rPr>
        <w:t>/0</w:t>
      </w:r>
      <w:r w:rsidR="00580DDA" w:rsidRPr="00DF12DF">
        <w:rPr>
          <w:rFonts w:ascii="Andalus" w:hAnsi="Andalus" w:cs="Andalus"/>
        </w:rPr>
        <w:t>4</w:t>
      </w:r>
      <w:r w:rsidR="005B31C1" w:rsidRPr="00DF12DF">
        <w:rPr>
          <w:rFonts w:ascii="Andalus" w:hAnsi="Andalus" w:cs="Andalus"/>
        </w:rPr>
        <w:t>/201</w:t>
      </w:r>
      <w:r w:rsidR="00580DDA" w:rsidRPr="00DF12DF">
        <w:rPr>
          <w:rFonts w:ascii="Andalus" w:hAnsi="Andalus" w:cs="Andalus"/>
        </w:rPr>
        <w:t>6</w:t>
      </w:r>
      <w:r w:rsidRPr="00DF12DF">
        <w:rPr>
          <w:rFonts w:ascii="Andalus" w:hAnsi="Andalus" w:cs="Andalus"/>
        </w:rPr>
        <w:t xml:space="preserve">, e </w:t>
      </w:r>
      <w:r w:rsidRPr="004A6E7B">
        <w:rPr>
          <w:rFonts w:ascii="Andalus" w:hAnsi="Andalus" w:cs="Andalus"/>
        </w:rPr>
        <w:t>regido pela Lei n</w:t>
      </w:r>
      <w:r w:rsidRPr="004A6E7B">
        <w:rPr>
          <w:rFonts w:ascii="Andalus" w:hAnsi="Andalus" w:cs="Andalus"/>
          <w:u w:val="single"/>
          <w:vertAlign w:val="superscript"/>
        </w:rPr>
        <w:t>o</w:t>
      </w:r>
      <w:r w:rsidRPr="004A6E7B">
        <w:rPr>
          <w:rFonts w:ascii="Andalus" w:hAnsi="Andalus" w:cs="Andalus"/>
        </w:rPr>
        <w:t xml:space="preserve"> 10.520, de 1</w:t>
      </w:r>
      <w:r>
        <w:rPr>
          <w:rFonts w:ascii="Andalus" w:hAnsi="Andalus" w:cs="Andalus"/>
        </w:rPr>
        <w:t xml:space="preserve">7 de julho de 2002, </w:t>
      </w:r>
      <w:r w:rsidRPr="004A6E7B">
        <w:rPr>
          <w:rFonts w:ascii="Andalus" w:hAnsi="Andalus" w:cs="Andalus"/>
        </w:rPr>
        <w:t>pelo Decreto Estadual nº. 1.790-R, publicado em 25 de janeiro de 2007, pelo Decreto n</w:t>
      </w:r>
      <w:r w:rsidRPr="004A6E7B">
        <w:rPr>
          <w:rFonts w:ascii="Andalus" w:hAnsi="Andalus" w:cs="Andalus"/>
          <w:u w:val="single"/>
          <w:vertAlign w:val="superscript"/>
        </w:rPr>
        <w:t>o</w:t>
      </w:r>
      <w:r w:rsidRPr="004A6E7B">
        <w:rPr>
          <w:rFonts w:ascii="Andalus" w:hAnsi="Andalus" w:cs="Andalus"/>
        </w:rPr>
        <w:t xml:space="preserve"> 2.458-R, publicado </w:t>
      </w:r>
      <w:r w:rsidRPr="002A65D2">
        <w:rPr>
          <w:rFonts w:ascii="Andalus" w:hAnsi="Andalus" w:cs="Andalus"/>
        </w:rPr>
        <w:t xml:space="preserve">em 05 de </w:t>
      </w:r>
      <w:r w:rsidRPr="004A6E7B">
        <w:rPr>
          <w:rFonts w:ascii="Andalus" w:hAnsi="Andalus" w:cs="Andalus"/>
        </w:rPr>
        <w:t>fevereiro de 2010, subsidiariamente, pela Lei Federal n</w:t>
      </w:r>
      <w:r w:rsidRPr="004A6E7B">
        <w:rPr>
          <w:rFonts w:ascii="Andalus" w:hAnsi="Andalus" w:cs="Andalus"/>
          <w:u w:val="single"/>
          <w:vertAlign w:val="superscript"/>
        </w:rPr>
        <w:t>o</w:t>
      </w:r>
      <w:r w:rsidRPr="004A6E7B">
        <w:rPr>
          <w:rFonts w:ascii="Andalus" w:hAnsi="Andalus" w:cs="Andalus"/>
        </w:rPr>
        <w:t xml:space="preserve"> 8.666/93 e suas alterações, pela Lei Complem</w:t>
      </w:r>
      <w:r w:rsidR="009451BB">
        <w:rPr>
          <w:rFonts w:ascii="Andalus" w:hAnsi="Andalus" w:cs="Andalus"/>
        </w:rPr>
        <w:t xml:space="preserve">entar Estadual nº 618/2012, bem </w:t>
      </w:r>
      <w:r w:rsidRPr="004A6E7B">
        <w:rPr>
          <w:rFonts w:ascii="Andalus" w:hAnsi="Andalus" w:cs="Andalus"/>
        </w:rPr>
        <w:t>como pelas demais normas pertinentes e condições estabelecidas no presente Edital.</w:t>
      </w:r>
    </w:p>
    <w:p w:rsidR="004A4B70" w:rsidRPr="004A6E7B" w:rsidRDefault="004A4B70" w:rsidP="004A4B70">
      <w:pPr>
        <w:pStyle w:val="PargrafoNormal"/>
        <w:spacing w:after="0"/>
        <w:rPr>
          <w:rFonts w:ascii="Andalus" w:hAnsi="Andalus" w:cs="Andalus"/>
        </w:rPr>
      </w:pPr>
    </w:p>
    <w:p w:rsidR="004A4B70" w:rsidRPr="004A6E7B" w:rsidRDefault="00B73BD1" w:rsidP="00B73BD1">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1 - </w:t>
      </w:r>
      <w:r w:rsidR="004A4B70" w:rsidRPr="004A6E7B">
        <w:rPr>
          <w:rFonts w:ascii="Andalus" w:hAnsi="Andalus" w:cs="Andalus"/>
          <w:b/>
          <w:bCs/>
          <w:snapToGrid w:val="0"/>
        </w:rPr>
        <w:t>DISPOSIÇÕES PRELIMINARES</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 xml:space="preserve">1.1 - O Pregão Eletrônico será realizado em sessão pública, por meio da </w:t>
      </w:r>
      <w:r w:rsidRPr="004A6E7B">
        <w:rPr>
          <w:rFonts w:ascii="Andalus" w:hAnsi="Andalus" w:cs="Andalus"/>
          <w:i/>
          <w:iCs/>
          <w:snapToGrid w:val="0"/>
        </w:rPr>
        <w:t>INTERNET</w:t>
      </w:r>
      <w:r w:rsidRPr="004A6E7B">
        <w:rPr>
          <w:rFonts w:ascii="Andalus" w:hAnsi="Andalus" w:cs="Andalus"/>
          <w:snapToGrid w:val="0"/>
        </w:rPr>
        <w:t>, mediante condições de segurança - criptografia e autenticação - em todas as suas fases.</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 xml:space="preserve">1.2 - Os trabalhos serão conduzidos por servidor do órgão promotor do certame, denominado Pregoeiro, mediante a inserção e monitoramento de dados gerados ou transferidos para o aplicativo “Sistema Integrado de Gestão Administrativa – SIGA” constante da página eletrônica </w:t>
      </w:r>
      <w:hyperlink r:id="rId10" w:history="1">
        <w:r w:rsidRPr="00502F75">
          <w:rPr>
            <w:rFonts w:ascii="Andalus" w:hAnsi="Andalus" w:cs="Andalus"/>
            <w:snapToGrid w:val="0"/>
            <w:color w:val="0000CC"/>
          </w:rPr>
          <w:t>www.compras.es.gov.br</w:t>
        </w:r>
      </w:hyperlink>
      <w:r w:rsidRPr="00502F75">
        <w:rPr>
          <w:rFonts w:ascii="Andalus" w:hAnsi="Andalus" w:cs="Andalus"/>
          <w:snapToGrid w:val="0"/>
          <w:color w:val="0000CC"/>
        </w:rPr>
        <w:t>.</w:t>
      </w:r>
    </w:p>
    <w:p w:rsidR="004A4B70" w:rsidRPr="00434E85" w:rsidRDefault="004A4B70" w:rsidP="004A4B70">
      <w:pPr>
        <w:pStyle w:val="NmerosPrincipais"/>
        <w:numPr>
          <w:ilvl w:val="0"/>
          <w:numId w:val="0"/>
        </w:numPr>
        <w:spacing w:before="0" w:after="0"/>
        <w:rPr>
          <w:rFonts w:ascii="Andalus" w:hAnsi="Andalus" w:cs="Andalus"/>
          <w:b/>
          <w:snapToGrid w:val="0"/>
        </w:rPr>
      </w:pPr>
      <w:r w:rsidRPr="006D1E65">
        <w:rPr>
          <w:rFonts w:ascii="Andalus" w:hAnsi="Andalus" w:cs="Andalus"/>
          <w:snapToGrid w:val="0"/>
        </w:rPr>
        <w:t>1.3 - INÍCI</w:t>
      </w:r>
      <w:r w:rsidR="00755DF6" w:rsidRPr="006D1E65">
        <w:rPr>
          <w:rFonts w:ascii="Andalus" w:hAnsi="Andalus" w:cs="Andalus"/>
          <w:snapToGrid w:val="0"/>
        </w:rPr>
        <w:t>O DO ACOLHIMENTO DAS PROPOSTAS:</w:t>
      </w:r>
      <w:r w:rsidRPr="006D1E65">
        <w:rPr>
          <w:rFonts w:ascii="Andalus" w:hAnsi="Andalus" w:cs="Andalus"/>
          <w:snapToGrid w:val="0"/>
        </w:rPr>
        <w:t xml:space="preserve"> </w:t>
      </w:r>
      <w:r w:rsidR="001D6CA0" w:rsidRPr="006D1E65">
        <w:rPr>
          <w:rFonts w:ascii="Andalus" w:hAnsi="Andalus" w:cs="Andalus"/>
          <w:snapToGrid w:val="0"/>
        </w:rPr>
        <w:t xml:space="preserve">ÀS 09:30 horas do dia </w:t>
      </w:r>
      <w:r w:rsidR="00502F75">
        <w:rPr>
          <w:rFonts w:ascii="Andalus" w:hAnsi="Andalus" w:cs="Andalus"/>
          <w:b/>
          <w:snapToGrid w:val="0"/>
        </w:rPr>
        <w:t>05</w:t>
      </w:r>
      <w:r w:rsidR="001D6CA0" w:rsidRPr="00434E85">
        <w:rPr>
          <w:rFonts w:ascii="Andalus" w:hAnsi="Andalus" w:cs="Andalus"/>
          <w:b/>
          <w:snapToGrid w:val="0"/>
        </w:rPr>
        <w:t>/0</w:t>
      </w:r>
      <w:r w:rsidR="00502F75">
        <w:rPr>
          <w:rFonts w:ascii="Andalus" w:hAnsi="Andalus" w:cs="Andalus"/>
          <w:b/>
          <w:snapToGrid w:val="0"/>
        </w:rPr>
        <w:t>9</w:t>
      </w:r>
      <w:r w:rsidR="001D6CA0" w:rsidRPr="00434E85">
        <w:rPr>
          <w:rFonts w:ascii="Andalus" w:hAnsi="Andalus" w:cs="Andalus"/>
          <w:b/>
          <w:snapToGrid w:val="0"/>
        </w:rPr>
        <w:t>/2016.</w:t>
      </w:r>
    </w:p>
    <w:p w:rsidR="001D6CA0" w:rsidRPr="006D1E65" w:rsidRDefault="004A4B70" w:rsidP="001D6CA0">
      <w:pPr>
        <w:pStyle w:val="NmerosPrincipais"/>
        <w:numPr>
          <w:ilvl w:val="0"/>
          <w:numId w:val="0"/>
        </w:numPr>
        <w:spacing w:before="0" w:after="0"/>
        <w:rPr>
          <w:rFonts w:ascii="Andalus" w:hAnsi="Andalus" w:cs="Andalus"/>
        </w:rPr>
      </w:pPr>
      <w:r w:rsidRPr="006D1E65">
        <w:rPr>
          <w:rFonts w:ascii="Andalus" w:hAnsi="Andalus" w:cs="Andalus"/>
        </w:rPr>
        <w:t xml:space="preserve">1.4 - LIMITE PARA ACOLHIMENTO DAS PROPOSTAS: </w:t>
      </w:r>
      <w:r w:rsidR="001D6CA0" w:rsidRPr="006D1E65">
        <w:rPr>
          <w:rFonts w:ascii="Andalus" w:hAnsi="Andalus" w:cs="Andalus"/>
          <w:snapToGrid w:val="0"/>
        </w:rPr>
        <w:t xml:space="preserve">ÀS 09:30 horas do dia </w:t>
      </w:r>
      <w:r w:rsidR="00502F75">
        <w:rPr>
          <w:rFonts w:ascii="Andalus" w:hAnsi="Andalus" w:cs="Andalus"/>
          <w:b/>
          <w:snapToGrid w:val="0"/>
        </w:rPr>
        <w:t>21</w:t>
      </w:r>
      <w:r w:rsidR="001D6CA0" w:rsidRPr="00434E85">
        <w:rPr>
          <w:rFonts w:ascii="Andalus" w:hAnsi="Andalus" w:cs="Andalus"/>
          <w:b/>
          <w:snapToGrid w:val="0"/>
        </w:rPr>
        <w:t>/0</w:t>
      </w:r>
      <w:r w:rsidR="006D1E65" w:rsidRPr="00434E85">
        <w:rPr>
          <w:rFonts w:ascii="Andalus" w:hAnsi="Andalus" w:cs="Andalus"/>
          <w:b/>
          <w:snapToGrid w:val="0"/>
        </w:rPr>
        <w:t>9</w:t>
      </w:r>
      <w:r w:rsidR="001D6CA0" w:rsidRPr="00434E85">
        <w:rPr>
          <w:rFonts w:ascii="Andalus" w:hAnsi="Andalus" w:cs="Andalus"/>
          <w:b/>
          <w:snapToGrid w:val="0"/>
        </w:rPr>
        <w:t>/2016</w:t>
      </w:r>
      <w:r w:rsidR="001D6CA0" w:rsidRPr="00434E85">
        <w:rPr>
          <w:rFonts w:ascii="Andalus" w:hAnsi="Andalus" w:cs="Andalus"/>
          <w:b/>
        </w:rPr>
        <w:t>.</w:t>
      </w:r>
    </w:p>
    <w:p w:rsidR="004A4B70" w:rsidRPr="006D1E65" w:rsidRDefault="004A4B70" w:rsidP="004A4B70">
      <w:pPr>
        <w:pStyle w:val="NmerosPrincipais"/>
        <w:numPr>
          <w:ilvl w:val="0"/>
          <w:numId w:val="0"/>
        </w:numPr>
        <w:spacing w:before="0" w:after="0"/>
        <w:rPr>
          <w:rFonts w:ascii="Andalus" w:hAnsi="Andalus" w:cs="Andalus"/>
        </w:rPr>
      </w:pPr>
      <w:r w:rsidRPr="004A6E7B">
        <w:rPr>
          <w:rFonts w:ascii="Andalus" w:hAnsi="Andalus" w:cs="Andalus"/>
        </w:rPr>
        <w:t>1.5 - DATA E HORÁRIO DA ABERTURA DAS PROPOSTAS</w:t>
      </w:r>
      <w:r w:rsidRPr="006D1E65">
        <w:rPr>
          <w:rFonts w:ascii="Andalus" w:hAnsi="Andalus" w:cs="Andalus"/>
        </w:rPr>
        <w:t xml:space="preserve">: </w:t>
      </w:r>
      <w:r w:rsidR="001D6CA0" w:rsidRPr="006D1E65">
        <w:rPr>
          <w:rFonts w:ascii="Andalus" w:hAnsi="Andalus" w:cs="Andalus"/>
          <w:snapToGrid w:val="0"/>
        </w:rPr>
        <w:t xml:space="preserve">ÀS 09:31 horas do dia </w:t>
      </w:r>
      <w:r w:rsidR="006D1E65" w:rsidRPr="00434E85">
        <w:rPr>
          <w:rFonts w:ascii="Andalus" w:hAnsi="Andalus" w:cs="Andalus"/>
          <w:b/>
          <w:snapToGrid w:val="0"/>
        </w:rPr>
        <w:t>2</w:t>
      </w:r>
      <w:r w:rsidR="00502F75">
        <w:rPr>
          <w:rFonts w:ascii="Andalus" w:hAnsi="Andalus" w:cs="Andalus"/>
          <w:b/>
          <w:snapToGrid w:val="0"/>
        </w:rPr>
        <w:t>1</w:t>
      </w:r>
      <w:r w:rsidR="006D1E65" w:rsidRPr="00434E85">
        <w:rPr>
          <w:rFonts w:ascii="Andalus" w:hAnsi="Andalus" w:cs="Andalus"/>
          <w:b/>
          <w:snapToGrid w:val="0"/>
        </w:rPr>
        <w:t>/09/2016</w:t>
      </w:r>
      <w:r w:rsidR="001D6CA0" w:rsidRPr="006D1E65">
        <w:rPr>
          <w:rFonts w:ascii="Andalus" w:hAnsi="Andalus" w:cs="Andalus"/>
        </w:rPr>
        <w:t>.</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1.6 - DATA E HORÁRIO DE ABERTURA DA SESSÃO PÚBLICA: </w:t>
      </w:r>
      <w:r w:rsidR="001D6CA0" w:rsidRPr="006D1E65">
        <w:rPr>
          <w:rFonts w:ascii="Andalus" w:hAnsi="Andalus" w:cs="Andalus"/>
          <w:snapToGrid w:val="0"/>
        </w:rPr>
        <w:t xml:space="preserve">ÀS 10:00 horas do dia </w:t>
      </w:r>
      <w:r w:rsidR="006D1E65" w:rsidRPr="00434E85">
        <w:rPr>
          <w:rFonts w:ascii="Andalus" w:hAnsi="Andalus" w:cs="Andalus"/>
          <w:b/>
          <w:snapToGrid w:val="0"/>
        </w:rPr>
        <w:t>2</w:t>
      </w:r>
      <w:r w:rsidR="00502F75">
        <w:rPr>
          <w:rFonts w:ascii="Andalus" w:hAnsi="Andalus" w:cs="Andalus"/>
          <w:b/>
          <w:snapToGrid w:val="0"/>
        </w:rPr>
        <w:t>1</w:t>
      </w:r>
      <w:r w:rsidR="006D1E65" w:rsidRPr="00434E85">
        <w:rPr>
          <w:rFonts w:ascii="Andalus" w:hAnsi="Andalus" w:cs="Andalus"/>
          <w:b/>
          <w:snapToGrid w:val="0"/>
        </w:rPr>
        <w:t>/09/2016</w:t>
      </w:r>
      <w:r w:rsidR="001D6CA0" w:rsidRPr="00434E85">
        <w:rPr>
          <w:rFonts w:ascii="Andalus" w:hAnsi="Andalus" w:cs="Andalus"/>
          <w:b/>
        </w:rPr>
        <w:t>.</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1.7 - PEDIDO DE ESCLARECIMENTOS: Até 03 (três) dias úteis anteriores à data fixada para abertura da sessão pública, exclusivamente por meio eletrônico, via internet, no seguinte endereço eletrônico</w:t>
      </w:r>
      <w:r w:rsidR="00EC1371">
        <w:rPr>
          <w:rFonts w:ascii="Andalus" w:hAnsi="Andalus" w:cs="Andalus"/>
          <w:snapToGrid w:val="0"/>
        </w:rPr>
        <w:t xml:space="preserve"> </w:t>
      </w:r>
      <w:hyperlink r:id="rId11" w:history="1">
        <w:r w:rsidRPr="002A2BAA">
          <w:rPr>
            <w:rStyle w:val="Hyperlink"/>
            <w:rFonts w:ascii="Andalus" w:hAnsi="Andalus" w:cs="Andalus"/>
            <w:snapToGrid w:val="0"/>
          </w:rPr>
          <w:t>pregoeiro@iases.es.gov.br</w:t>
        </w:r>
      </w:hyperlink>
      <w:r w:rsidRPr="004A6E7B">
        <w:rPr>
          <w:rFonts w:ascii="Andalus" w:hAnsi="Andalus" w:cs="Andalus"/>
          <w:snapToGrid w:val="0"/>
        </w:rPr>
        <w:t>.</w:t>
      </w:r>
    </w:p>
    <w:p w:rsidR="004A4B70" w:rsidRPr="004A6E7B" w:rsidRDefault="004A4B70" w:rsidP="004A4B70">
      <w:pPr>
        <w:pStyle w:val="NmerosPrincipais"/>
        <w:numPr>
          <w:ilvl w:val="0"/>
          <w:numId w:val="0"/>
        </w:numPr>
        <w:spacing w:before="0" w:after="0"/>
        <w:rPr>
          <w:rFonts w:ascii="Andalus" w:hAnsi="Andalus" w:cs="Andalus"/>
          <w:snapToGrid w:val="0"/>
        </w:rPr>
      </w:pPr>
    </w:p>
    <w:p w:rsidR="004A4B70" w:rsidRPr="004A6E7B" w:rsidRDefault="00B73BD1" w:rsidP="00B73BD1">
      <w:pPr>
        <w:pStyle w:val="NmerosPrincipais"/>
        <w:numPr>
          <w:ilvl w:val="0"/>
          <w:numId w:val="0"/>
        </w:numPr>
        <w:spacing w:before="0" w:after="0"/>
        <w:rPr>
          <w:rFonts w:ascii="Andalus" w:hAnsi="Andalus" w:cs="Andalus"/>
          <w:b/>
          <w:bCs/>
        </w:rPr>
      </w:pPr>
      <w:r>
        <w:rPr>
          <w:rFonts w:ascii="Andalus" w:hAnsi="Andalus" w:cs="Andalus"/>
          <w:b/>
          <w:bCs/>
        </w:rPr>
        <w:t xml:space="preserve">2 - </w:t>
      </w:r>
      <w:r w:rsidR="004A4B70" w:rsidRPr="004A6E7B">
        <w:rPr>
          <w:rFonts w:ascii="Andalus" w:hAnsi="Andalus" w:cs="Andalus"/>
          <w:b/>
          <w:bCs/>
        </w:rPr>
        <w:t>DO OBJETO DO CERTAME</w:t>
      </w:r>
    </w:p>
    <w:p w:rsidR="004A4B70" w:rsidRDefault="004A4B70" w:rsidP="004A4B70">
      <w:pPr>
        <w:pStyle w:val="NmerosPrincipais"/>
        <w:numPr>
          <w:ilvl w:val="1"/>
          <w:numId w:val="0"/>
        </w:numPr>
        <w:spacing w:before="0" w:after="0"/>
        <w:rPr>
          <w:rFonts w:ascii="Andalus" w:hAnsi="Andalus" w:cs="Andalus"/>
          <w:snapToGrid w:val="0"/>
        </w:rPr>
      </w:pPr>
      <w:r w:rsidRPr="004A6E7B">
        <w:rPr>
          <w:rFonts w:ascii="Andalus" w:hAnsi="Andalus" w:cs="Andalus"/>
          <w:snapToGrid w:val="0"/>
        </w:rPr>
        <w:t>O presente pregão tem por objeto o REGISTRO DE PREÇOS dos materiais descritos no Anexo I</w:t>
      </w:r>
      <w:r w:rsidR="009743B5">
        <w:rPr>
          <w:rFonts w:ascii="Andalus" w:hAnsi="Andalus" w:cs="Andalus"/>
          <w:snapToGrid w:val="0"/>
        </w:rPr>
        <w:t xml:space="preserve"> e </w:t>
      </w:r>
      <w:r w:rsidR="009743B5" w:rsidRPr="002A65D2">
        <w:rPr>
          <w:rFonts w:ascii="Andalus" w:hAnsi="Andalus" w:cs="Andalus"/>
          <w:snapToGrid w:val="0"/>
        </w:rPr>
        <w:t>Anexo I-A</w:t>
      </w:r>
      <w:r w:rsidRPr="002A65D2">
        <w:rPr>
          <w:rFonts w:ascii="Andalus" w:hAnsi="Andalus" w:cs="Andalus"/>
          <w:snapToGrid w:val="0"/>
        </w:rPr>
        <w:t xml:space="preserve"> deste Edital.</w:t>
      </w:r>
    </w:p>
    <w:p w:rsidR="00ED0D1C" w:rsidRPr="002A65D2" w:rsidRDefault="00ED0D1C" w:rsidP="004A4B70">
      <w:pPr>
        <w:pStyle w:val="NmerosPrincipais"/>
        <w:numPr>
          <w:ilvl w:val="1"/>
          <w:numId w:val="0"/>
        </w:numPr>
        <w:spacing w:before="0" w:after="0"/>
        <w:rPr>
          <w:rFonts w:ascii="Andalus" w:hAnsi="Andalus" w:cs="Andalus"/>
          <w:snapToGrid w:val="0"/>
        </w:rPr>
      </w:pPr>
    </w:p>
    <w:p w:rsidR="004A4B70" w:rsidRPr="004A6E7B" w:rsidRDefault="00B73BD1" w:rsidP="00B73BD1">
      <w:pPr>
        <w:pStyle w:val="NmerosPrincipais"/>
        <w:numPr>
          <w:ilvl w:val="0"/>
          <w:numId w:val="0"/>
        </w:numPr>
        <w:spacing w:before="0" w:after="0"/>
        <w:rPr>
          <w:rFonts w:ascii="Andalus" w:hAnsi="Andalus" w:cs="Andalus"/>
          <w:b/>
          <w:bCs/>
        </w:rPr>
      </w:pPr>
      <w:r>
        <w:rPr>
          <w:rFonts w:ascii="Andalus" w:hAnsi="Andalus" w:cs="Andalus"/>
          <w:b/>
          <w:bCs/>
        </w:rPr>
        <w:lastRenderedPageBreak/>
        <w:t xml:space="preserve">3 - </w:t>
      </w:r>
      <w:r w:rsidR="004A4B70" w:rsidRPr="004A6E7B">
        <w:rPr>
          <w:rFonts w:ascii="Andalus" w:hAnsi="Andalus" w:cs="Andalus"/>
          <w:b/>
          <w:bCs/>
        </w:rPr>
        <w:t>DOS ÓRGÃOS PARTICIPANTES DO PREGÃO</w:t>
      </w:r>
    </w:p>
    <w:p w:rsidR="004A4B70" w:rsidRDefault="004A4B70" w:rsidP="004A4B70">
      <w:pPr>
        <w:pStyle w:val="NmerosPrincipais"/>
        <w:numPr>
          <w:ilvl w:val="0"/>
          <w:numId w:val="0"/>
        </w:numPr>
        <w:spacing w:before="0" w:after="0"/>
        <w:rPr>
          <w:rFonts w:ascii="Andalus" w:hAnsi="Andalus" w:cs="Andalus"/>
        </w:rPr>
      </w:pPr>
      <w:r w:rsidRPr="002A65D2">
        <w:rPr>
          <w:rFonts w:ascii="Andalus" w:hAnsi="Andalus" w:cs="Andalus"/>
        </w:rPr>
        <w:t>3.1 - O Instituto de Atendimento S</w:t>
      </w:r>
      <w:r w:rsidR="00E73E11" w:rsidRPr="002A65D2">
        <w:rPr>
          <w:rFonts w:ascii="Andalus" w:hAnsi="Andalus" w:cs="Andalus"/>
        </w:rPr>
        <w:t>o</w:t>
      </w:r>
      <w:r w:rsidRPr="002A65D2">
        <w:rPr>
          <w:rFonts w:ascii="Andalus" w:hAnsi="Andalus" w:cs="Andalus"/>
        </w:rPr>
        <w:t xml:space="preserve">cioeducativo do Espírito Santo será responsável pelo </w:t>
      </w:r>
      <w:r w:rsidRPr="004A6E7B">
        <w:rPr>
          <w:rFonts w:ascii="Andalus" w:hAnsi="Andalus" w:cs="Andalus"/>
        </w:rPr>
        <w:t>gerenciamento, orientação e controle do presente sistema de registro de preços.</w:t>
      </w:r>
    </w:p>
    <w:p w:rsidR="00116FC1" w:rsidRPr="00A21887" w:rsidRDefault="00116FC1" w:rsidP="004A4B70">
      <w:pPr>
        <w:pStyle w:val="NmerosPrincipais"/>
        <w:numPr>
          <w:ilvl w:val="0"/>
          <w:numId w:val="0"/>
        </w:numPr>
        <w:spacing w:before="0" w:after="0"/>
        <w:rPr>
          <w:rFonts w:ascii="Andalus" w:hAnsi="Andalus" w:cs="Andalus"/>
        </w:rPr>
      </w:pPr>
      <w:r w:rsidRPr="00A21887">
        <w:rPr>
          <w:rFonts w:ascii="Andalus" w:hAnsi="Andalus" w:cs="Andalus"/>
        </w:rPr>
        <w:t xml:space="preserve">3.2 - Participam, ainda, deste certame os seguintes órgãos da Administração Pública Estadual: </w:t>
      </w:r>
      <w:r w:rsidR="00BA1F15" w:rsidRPr="00A21887">
        <w:rPr>
          <w:rFonts w:ascii="Andalus" w:hAnsi="Andalus" w:cs="Andalus"/>
        </w:rPr>
        <w:t xml:space="preserve">HPF, </w:t>
      </w:r>
      <w:r w:rsidR="006925CA" w:rsidRPr="00A21887">
        <w:rPr>
          <w:rFonts w:ascii="Andalus" w:hAnsi="Andalus" w:cs="Andalus"/>
        </w:rPr>
        <w:t>SEASM E HEAC</w:t>
      </w:r>
      <w:r w:rsidR="00BA1F15" w:rsidRPr="00A21887">
        <w:rPr>
          <w:rFonts w:ascii="Andalus" w:hAnsi="Andalus" w:cs="Andalus"/>
        </w:rPr>
        <w:t>.</w:t>
      </w:r>
    </w:p>
    <w:p w:rsidR="004A4B70" w:rsidRDefault="00116FC1" w:rsidP="004A4B70">
      <w:pPr>
        <w:pStyle w:val="NmerosPrincipais"/>
        <w:numPr>
          <w:ilvl w:val="0"/>
          <w:numId w:val="0"/>
        </w:numPr>
        <w:spacing w:before="0" w:after="0"/>
        <w:rPr>
          <w:rFonts w:ascii="Andalus" w:hAnsi="Andalus" w:cs="Andalus"/>
        </w:rPr>
      </w:pPr>
      <w:r w:rsidRPr="00116FC1">
        <w:rPr>
          <w:rFonts w:ascii="Andalus" w:hAnsi="Andalus" w:cs="Andalus"/>
        </w:rPr>
        <w:t>3.</w:t>
      </w:r>
      <w:r>
        <w:rPr>
          <w:rFonts w:ascii="Andalus" w:hAnsi="Andalus" w:cs="Andalus"/>
        </w:rPr>
        <w:t>3</w:t>
      </w:r>
      <w:r w:rsidR="004A4B70" w:rsidRPr="00116FC1">
        <w:rPr>
          <w:rFonts w:ascii="Andalus" w:hAnsi="Andalus" w:cs="Andalus"/>
        </w:rPr>
        <w:t xml:space="preserve"> </w:t>
      </w:r>
      <w:r w:rsidR="004A4B70" w:rsidRPr="004A6E7B">
        <w:rPr>
          <w:rFonts w:ascii="Andalus" w:hAnsi="Andalus" w:cs="Andalus"/>
        </w:rPr>
        <w:t>- Fica facultada a adesão de outros órgãos interessados ao presente sistema de registro de preços, durante a sua vigência, desde que autorizado pelo órgão gerenciador indicado no item 3.1 e mediante aceitação de fornecimento pelo licitante beneficiário da Ata de Registro de Preços, tudo em conformidade com os critérios estabelecidos no artigo 17 do Decreto Estadual nº. 1.790/2007.</w:t>
      </w:r>
    </w:p>
    <w:p w:rsidR="00A60FD0" w:rsidRPr="00A21887" w:rsidRDefault="00A60FD0" w:rsidP="00A60FD0">
      <w:pPr>
        <w:pStyle w:val="NmerosPrincipais"/>
        <w:numPr>
          <w:ilvl w:val="0"/>
          <w:numId w:val="0"/>
        </w:numPr>
        <w:spacing w:before="0" w:after="0"/>
        <w:rPr>
          <w:rFonts w:ascii="Andalus" w:hAnsi="Andalus" w:cs="Andalus"/>
        </w:rPr>
      </w:pPr>
      <w:r w:rsidRPr="00A21887">
        <w:rPr>
          <w:rFonts w:ascii="Andalus" w:hAnsi="Andalus" w:cs="Andalus"/>
          <w:b/>
        </w:rPr>
        <w:t xml:space="preserve">3.4 </w:t>
      </w:r>
      <w:r w:rsidRPr="00A21887">
        <w:rPr>
          <w:rFonts w:ascii="Andalus" w:hAnsi="Andalus" w:cs="Andalus"/>
        </w:rPr>
        <w:t>- As aquisições ou contratações adicionais, não poderão exceder, por órgão ou entidade, a cem por cento dos quantitativos dos itens do instrumento convocatório e registrados na Ata de Registro de Preços para o órgão gerenciador e órgãos participantes.</w:t>
      </w:r>
    </w:p>
    <w:p w:rsidR="00A60FD0" w:rsidRDefault="00A60FD0" w:rsidP="004A4B70">
      <w:pPr>
        <w:pStyle w:val="NmerosPrincipais"/>
        <w:numPr>
          <w:ilvl w:val="0"/>
          <w:numId w:val="0"/>
        </w:numPr>
        <w:spacing w:before="0" w:after="0"/>
        <w:rPr>
          <w:rFonts w:ascii="Andalus" w:hAnsi="Andalus" w:cs="Andalus"/>
        </w:rPr>
      </w:pPr>
    </w:p>
    <w:p w:rsidR="004A4B70" w:rsidRPr="004A6E7B" w:rsidRDefault="00B73BD1" w:rsidP="00B73BD1">
      <w:pPr>
        <w:pStyle w:val="NmerosPrincipais"/>
        <w:numPr>
          <w:ilvl w:val="0"/>
          <w:numId w:val="0"/>
        </w:numPr>
        <w:spacing w:before="0" w:after="0"/>
        <w:rPr>
          <w:rFonts w:ascii="Andalus" w:hAnsi="Andalus" w:cs="Andalus"/>
          <w:b/>
          <w:bCs/>
        </w:rPr>
      </w:pPr>
      <w:r>
        <w:rPr>
          <w:rFonts w:ascii="Andalus" w:hAnsi="Andalus" w:cs="Andalus"/>
          <w:b/>
          <w:bCs/>
        </w:rPr>
        <w:t xml:space="preserve">4 - </w:t>
      </w:r>
      <w:r w:rsidR="004A4B70" w:rsidRPr="004A6E7B">
        <w:rPr>
          <w:rFonts w:ascii="Andalus" w:hAnsi="Andalus" w:cs="Andalus"/>
          <w:b/>
          <w:bCs/>
        </w:rPr>
        <w:t>DO PRAZO DE VIGÊNCIA DA ATA E DOS CONTRATOS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4.1 - O prazo de vigência dessa Ata de Registro de Preços é de 01(um) ano, contado do dia posterior à data de sua publicação no Diário Oficial, vedada a sua prorrogação.</w:t>
      </w:r>
    </w:p>
    <w:p w:rsidR="004A4B70"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4.2 – O prazo de vigência das contratações decorrentes desse registro de preços apresentará como termo inicial o recebimento da ordem de </w:t>
      </w:r>
      <w:r w:rsidRPr="00A21887">
        <w:rPr>
          <w:rFonts w:ascii="Andalus" w:hAnsi="Andalus" w:cs="Andalus"/>
        </w:rPr>
        <w:t xml:space="preserve">fornecimento </w:t>
      </w:r>
      <w:r w:rsidR="006B54FB" w:rsidRPr="00A21887">
        <w:rPr>
          <w:rFonts w:ascii="Andalus" w:hAnsi="Andalus" w:cs="Andalus"/>
        </w:rPr>
        <w:t>(</w:t>
      </w:r>
      <w:r w:rsidR="00FF2890" w:rsidRPr="00A21887">
        <w:rPr>
          <w:rFonts w:ascii="Andalus" w:hAnsi="Andalus" w:cs="Andalus"/>
        </w:rPr>
        <w:t>Anexo X</w:t>
      </w:r>
      <w:r w:rsidRPr="00A21887">
        <w:rPr>
          <w:rFonts w:ascii="Andalus" w:hAnsi="Andalus" w:cs="Andalus"/>
        </w:rPr>
        <w:t xml:space="preserve">), e como termo final o recebimento </w:t>
      </w:r>
      <w:r w:rsidRPr="004A6E7B">
        <w:rPr>
          <w:rFonts w:ascii="Andalus" w:hAnsi="Andalus" w:cs="Andalus"/>
        </w:rPr>
        <w:t>definitivo dos materiais pela Administração, observados os limites de prazo de entrega fixados no Anexo I, e sem prejuízo para o prazo mínimo de garantia dos produtos adquiridos.</w:t>
      </w:r>
    </w:p>
    <w:p w:rsidR="004A5FD9" w:rsidRPr="004A6E7B" w:rsidRDefault="004A5FD9" w:rsidP="004A4B70">
      <w:pPr>
        <w:pStyle w:val="NmerosPrincipais"/>
        <w:numPr>
          <w:ilvl w:val="0"/>
          <w:numId w:val="0"/>
        </w:numPr>
        <w:spacing w:before="0" w:after="0"/>
        <w:rPr>
          <w:rFonts w:ascii="Andalus" w:hAnsi="Andalus" w:cs="Andalus"/>
        </w:rPr>
      </w:pPr>
    </w:p>
    <w:p w:rsidR="004A4B70" w:rsidRPr="004A6E7B" w:rsidRDefault="00B73BD1" w:rsidP="00B73BD1">
      <w:pPr>
        <w:pStyle w:val="NmerosPrincipais"/>
        <w:numPr>
          <w:ilvl w:val="0"/>
          <w:numId w:val="0"/>
        </w:numPr>
        <w:spacing w:before="0" w:after="0"/>
        <w:rPr>
          <w:rFonts w:ascii="Andalus" w:hAnsi="Andalus" w:cs="Andalus"/>
          <w:b/>
          <w:bCs/>
        </w:rPr>
      </w:pPr>
      <w:r>
        <w:rPr>
          <w:rFonts w:ascii="Andalus" w:hAnsi="Andalus" w:cs="Andalus"/>
          <w:b/>
          <w:bCs/>
        </w:rPr>
        <w:t xml:space="preserve">5 - </w:t>
      </w:r>
      <w:r w:rsidR="004A4B70" w:rsidRPr="004A6E7B">
        <w:rPr>
          <w:rFonts w:ascii="Andalus" w:hAnsi="Andalus" w:cs="Andalus"/>
          <w:b/>
          <w:bCs/>
        </w:rPr>
        <w:t>DA ESTIMATIVA DE QUANTIDADES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5.1 - A estimativa de consumo mínimo e máximo, bem como a quantidade mínima a ser cotada por cada licitante, obedecerá ao disposto no Anexo I.</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5.2 - A existência de preços registrados não obrigará a Administração a firmar contratações que deles poderão advir, facultada a realização de licitação específica ou a contratação direta para a aquisição pretendida nas hipóteses previstas na Lei Federal nº. 8.666/93, mediante fundamentação, assegurando-se ao beneficiário do registro a preferência de fornecimento em igualdade de condições.</w:t>
      </w:r>
    </w:p>
    <w:p w:rsidR="004A4B70" w:rsidRPr="004A6E7B" w:rsidRDefault="004A4B70" w:rsidP="004A4B70">
      <w:pPr>
        <w:autoSpaceDE w:val="0"/>
        <w:autoSpaceDN w:val="0"/>
        <w:adjustRightInd w:val="0"/>
        <w:spacing w:after="0"/>
        <w:ind w:left="0"/>
        <w:rPr>
          <w:rFonts w:ascii="Andalus" w:hAnsi="Andalus" w:cs="Andalus"/>
        </w:rPr>
      </w:pPr>
    </w:p>
    <w:p w:rsidR="004A4B70" w:rsidRPr="004A6E7B" w:rsidRDefault="00B73BD1" w:rsidP="00B73BD1">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6 - </w:t>
      </w:r>
      <w:r w:rsidR="004A4B70" w:rsidRPr="004A6E7B">
        <w:rPr>
          <w:rFonts w:ascii="Andalus" w:hAnsi="Andalus" w:cs="Andalus"/>
          <w:b/>
          <w:bCs/>
          <w:snapToGrid w:val="0"/>
        </w:rPr>
        <w:t>DA DOTAÇÃO ORÇAMENTÁRIA</w:t>
      </w:r>
    </w:p>
    <w:p w:rsidR="004A4B70" w:rsidRPr="004A6E7B" w:rsidRDefault="004A4B70" w:rsidP="001853E2">
      <w:pPr>
        <w:pStyle w:val="NmerosPrincipais"/>
        <w:numPr>
          <w:ilvl w:val="1"/>
          <w:numId w:val="0"/>
        </w:numPr>
        <w:spacing w:before="0" w:after="0"/>
        <w:rPr>
          <w:rFonts w:ascii="Andalus" w:hAnsi="Andalus" w:cs="Andalus"/>
        </w:rPr>
      </w:pPr>
      <w:r w:rsidRPr="004A6E7B">
        <w:rPr>
          <w:rFonts w:ascii="Andalus" w:hAnsi="Andalus" w:cs="Andalus"/>
        </w:rPr>
        <w:t>As despesas inerentes a este Pregão correrão à conta das respectivas dotações orçamentárias dos órgãos e entidades da Administração Direta e Indireta que aderirem à contratação e serão especificadas ao tempo da ordem de emissão de fornecimento.</w:t>
      </w:r>
    </w:p>
    <w:p w:rsidR="004A4B70" w:rsidRPr="004A6E7B" w:rsidRDefault="004A4B70" w:rsidP="004A4B70">
      <w:pPr>
        <w:pStyle w:val="NmerosPrincipais"/>
        <w:numPr>
          <w:ilvl w:val="1"/>
          <w:numId w:val="0"/>
        </w:numPr>
        <w:spacing w:before="0" w:after="0"/>
        <w:ind w:firstLine="567"/>
        <w:rPr>
          <w:rFonts w:ascii="Andalus" w:hAnsi="Andalus" w:cs="Andalus"/>
          <w:snapToGrid w:val="0"/>
        </w:rPr>
      </w:pPr>
    </w:p>
    <w:p w:rsidR="004A4B70" w:rsidRPr="004A6E7B" w:rsidRDefault="00B73BD1" w:rsidP="00B73BD1">
      <w:pPr>
        <w:pStyle w:val="NmerosPrincipais"/>
        <w:numPr>
          <w:ilvl w:val="0"/>
          <w:numId w:val="0"/>
        </w:numPr>
        <w:spacing w:before="0" w:after="0"/>
        <w:rPr>
          <w:rFonts w:ascii="Andalus" w:hAnsi="Andalus" w:cs="Andalus"/>
          <w:b/>
          <w:bCs/>
        </w:rPr>
      </w:pPr>
      <w:r>
        <w:rPr>
          <w:rFonts w:ascii="Andalus" w:hAnsi="Andalus" w:cs="Andalus"/>
          <w:b/>
          <w:bCs/>
        </w:rPr>
        <w:t xml:space="preserve">7 - </w:t>
      </w:r>
      <w:r w:rsidR="004A4B70" w:rsidRPr="004A6E7B">
        <w:rPr>
          <w:rFonts w:ascii="Andalus" w:hAnsi="Andalus" w:cs="Andalus"/>
          <w:b/>
          <w:bCs/>
        </w:rPr>
        <w:t>DO PRAZO DE VALIDADE DAS PROPOSTAS</w:t>
      </w:r>
    </w:p>
    <w:p w:rsidR="004A4B70" w:rsidRDefault="004A4B70" w:rsidP="001853E2">
      <w:pPr>
        <w:pStyle w:val="NmerosPrincipais"/>
        <w:numPr>
          <w:ilvl w:val="1"/>
          <w:numId w:val="0"/>
        </w:numPr>
        <w:spacing w:before="0" w:after="0"/>
        <w:rPr>
          <w:rFonts w:ascii="Andalus" w:hAnsi="Andalus" w:cs="Andalus"/>
        </w:rPr>
      </w:pPr>
      <w:r w:rsidRPr="004A6E7B">
        <w:rPr>
          <w:rFonts w:ascii="Andalus" w:hAnsi="Andalus" w:cs="Andalus"/>
        </w:rPr>
        <w:t xml:space="preserve">O prazo de validade das propostas é coincidente com o prazo de validade da Ata de Registro de Preços. </w:t>
      </w:r>
    </w:p>
    <w:p w:rsidR="00434E85" w:rsidRDefault="00434E85" w:rsidP="00B73BD1">
      <w:pPr>
        <w:pStyle w:val="NmerosPrincipais"/>
        <w:numPr>
          <w:ilvl w:val="0"/>
          <w:numId w:val="0"/>
        </w:numPr>
        <w:spacing w:before="0" w:after="0"/>
        <w:rPr>
          <w:rFonts w:ascii="Andalus" w:hAnsi="Andalus" w:cs="Andalus"/>
          <w:b/>
          <w:bCs/>
          <w:snapToGrid w:val="0"/>
        </w:rPr>
      </w:pPr>
    </w:p>
    <w:p w:rsidR="004A4B70" w:rsidRPr="004A6E7B" w:rsidRDefault="00B73BD1" w:rsidP="00B73BD1">
      <w:pPr>
        <w:pStyle w:val="NmerosPrincipais"/>
        <w:numPr>
          <w:ilvl w:val="0"/>
          <w:numId w:val="0"/>
        </w:numPr>
        <w:spacing w:before="0" w:after="0"/>
        <w:rPr>
          <w:rFonts w:ascii="Andalus" w:hAnsi="Andalus" w:cs="Andalus"/>
          <w:b/>
          <w:bCs/>
          <w:snapToGrid w:val="0"/>
        </w:rPr>
      </w:pPr>
      <w:r>
        <w:rPr>
          <w:rFonts w:ascii="Andalus" w:hAnsi="Andalus" w:cs="Andalus"/>
          <w:b/>
          <w:bCs/>
          <w:snapToGrid w:val="0"/>
        </w:rPr>
        <w:lastRenderedPageBreak/>
        <w:t xml:space="preserve">8 - </w:t>
      </w:r>
      <w:r w:rsidR="004A4B70" w:rsidRPr="004A6E7B">
        <w:rPr>
          <w:rFonts w:ascii="Andalus" w:hAnsi="Andalus" w:cs="Andalus"/>
          <w:b/>
          <w:bCs/>
          <w:snapToGrid w:val="0"/>
        </w:rPr>
        <w:t>RECEBIMENTO E ABERTURA DAS PROPOSTAS E DATA DO PREGÃO</w:t>
      </w:r>
    </w:p>
    <w:p w:rsidR="004A4B70" w:rsidRDefault="004A4B70" w:rsidP="001853E2">
      <w:pPr>
        <w:pStyle w:val="NmerosPrincipais"/>
        <w:numPr>
          <w:ilvl w:val="1"/>
          <w:numId w:val="0"/>
        </w:numPr>
        <w:spacing w:before="0" w:after="0"/>
        <w:rPr>
          <w:rFonts w:ascii="Andalus" w:hAnsi="Andalus" w:cs="Andalus"/>
          <w:snapToGrid w:val="0"/>
        </w:rPr>
      </w:pPr>
      <w:r w:rsidRPr="004A6E7B">
        <w:rPr>
          <w:rFonts w:ascii="Andalus" w:hAnsi="Andalus" w:cs="Andalus"/>
          <w:snapToGrid w:val="0"/>
        </w:rPr>
        <w:t>O fornecedor deverá observar as datas e os horários limites previstos para a abertura da proposta, atentando também para a data e horário do início da disputa.</w:t>
      </w:r>
    </w:p>
    <w:p w:rsidR="000A15BA" w:rsidRDefault="000A15BA" w:rsidP="00B73BD1">
      <w:pPr>
        <w:pStyle w:val="NmerosPrincipais"/>
        <w:numPr>
          <w:ilvl w:val="0"/>
          <w:numId w:val="0"/>
        </w:numPr>
        <w:spacing w:before="0" w:after="0"/>
        <w:rPr>
          <w:rFonts w:ascii="Andalus" w:hAnsi="Andalus" w:cs="Andalus"/>
          <w:b/>
          <w:bCs/>
          <w:snapToGrid w:val="0"/>
        </w:rPr>
      </w:pPr>
    </w:p>
    <w:p w:rsidR="004A4B70" w:rsidRPr="004A6E7B" w:rsidRDefault="00B73BD1" w:rsidP="00B73BD1">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9 - </w:t>
      </w:r>
      <w:r w:rsidR="004A4B70" w:rsidRPr="004A6E7B">
        <w:rPr>
          <w:rFonts w:ascii="Andalus" w:hAnsi="Andalus" w:cs="Andalus"/>
          <w:b/>
          <w:bCs/>
          <w:snapToGrid w:val="0"/>
        </w:rPr>
        <w:t>REFERÊNCIA DE TEMPO</w:t>
      </w:r>
    </w:p>
    <w:p w:rsidR="004A4B70" w:rsidRDefault="004A4B70" w:rsidP="001853E2">
      <w:pPr>
        <w:pStyle w:val="NmerosPrincipais"/>
        <w:numPr>
          <w:ilvl w:val="1"/>
          <w:numId w:val="0"/>
        </w:numPr>
        <w:spacing w:before="0" w:after="0"/>
        <w:rPr>
          <w:rFonts w:ascii="Andalus" w:hAnsi="Andalus" w:cs="Andalus"/>
          <w:snapToGrid w:val="0"/>
        </w:rPr>
      </w:pPr>
      <w:r w:rsidRPr="004A6E7B">
        <w:rPr>
          <w:rFonts w:ascii="Andalus" w:hAnsi="Andalus" w:cs="Andalus"/>
          <w:snapToGrid w:val="0"/>
        </w:rPr>
        <w:t>Todas as referências de tempo no Edital, no Aviso e durante a Sessão Pública observarão, obrigatoriamente, o horário de Brasília – DF e, dessa forma, serão registradas no sistema eletrônico e na documentação relativa ao certame.</w:t>
      </w:r>
    </w:p>
    <w:p w:rsidR="00482623" w:rsidRPr="004A6E7B" w:rsidRDefault="00482623" w:rsidP="001853E2">
      <w:pPr>
        <w:pStyle w:val="NmerosPrincipais"/>
        <w:numPr>
          <w:ilvl w:val="1"/>
          <w:numId w:val="0"/>
        </w:numPr>
        <w:spacing w:before="0" w:after="0"/>
        <w:rPr>
          <w:rFonts w:ascii="Andalus" w:hAnsi="Andalus" w:cs="Andalus"/>
          <w:snapToGrid w:val="0"/>
        </w:rPr>
      </w:pPr>
    </w:p>
    <w:p w:rsidR="004A4B70" w:rsidRPr="004A6E7B" w:rsidRDefault="00B73BD1" w:rsidP="00B73BD1">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10 - </w:t>
      </w:r>
      <w:r w:rsidR="004A4B70" w:rsidRPr="004A6E7B">
        <w:rPr>
          <w:rFonts w:ascii="Andalus" w:hAnsi="Andalus" w:cs="Andalus"/>
          <w:b/>
          <w:bCs/>
          <w:snapToGrid w:val="0"/>
        </w:rPr>
        <w:t>CONDIÇÕES PARA PARTICIPAÇÃO</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10.1 - Poderão participar do processo os interessados que atenderem a todas as exigências contidas neste Edital e seus anexos.</w:t>
      </w:r>
    </w:p>
    <w:p w:rsidR="002F3446" w:rsidRPr="00F50EA1" w:rsidRDefault="002F3446" w:rsidP="007A6856">
      <w:pPr>
        <w:pStyle w:val="NmerosPrincipais"/>
        <w:numPr>
          <w:ilvl w:val="0"/>
          <w:numId w:val="0"/>
        </w:numPr>
        <w:tabs>
          <w:tab w:val="left" w:pos="708"/>
        </w:tabs>
        <w:spacing w:before="0" w:after="0"/>
        <w:rPr>
          <w:rFonts w:ascii="Andalus" w:hAnsi="Andalus" w:cs="Andalus"/>
        </w:rPr>
      </w:pPr>
      <w:r w:rsidRPr="00F50EA1">
        <w:rPr>
          <w:rFonts w:ascii="Andalus" w:hAnsi="Andalus" w:cs="Andalus"/>
        </w:rPr>
        <w:t>10.2 - Estarão impedidos de participar de qualquer fase do processo, interessados que se enquadrarem em uma ou mais das situações a seguir:</w:t>
      </w:r>
    </w:p>
    <w:p w:rsidR="002F3446" w:rsidRPr="00F50EA1" w:rsidRDefault="002F3446" w:rsidP="002F3446">
      <w:pPr>
        <w:pStyle w:val="Default"/>
        <w:ind w:left="1134"/>
        <w:rPr>
          <w:rFonts w:ascii="Andalus" w:hAnsi="Andalus" w:cs="Andalus"/>
          <w:color w:val="auto"/>
        </w:rPr>
      </w:pPr>
      <w:r w:rsidRPr="00F50EA1">
        <w:rPr>
          <w:rFonts w:ascii="Andalus" w:hAnsi="Andalus" w:cs="Andalus"/>
          <w:color w:val="auto"/>
        </w:rPr>
        <w:t xml:space="preserve">a) Estejam constituídos sob a forma de consórcio. </w:t>
      </w:r>
    </w:p>
    <w:p w:rsidR="002F3446" w:rsidRPr="007F6413" w:rsidRDefault="002F3446" w:rsidP="002F3446">
      <w:pPr>
        <w:pStyle w:val="Default"/>
        <w:ind w:left="1134"/>
        <w:rPr>
          <w:rFonts w:ascii="Andalus" w:hAnsi="Andalus" w:cs="Andalus"/>
          <w:color w:val="auto"/>
        </w:rPr>
      </w:pPr>
      <w:r w:rsidRPr="00F50EA1">
        <w:rPr>
          <w:rFonts w:ascii="Andalus" w:hAnsi="Andalus" w:cs="Andalus"/>
          <w:bCs/>
          <w:color w:val="auto"/>
        </w:rPr>
        <w:t xml:space="preserve">b) </w:t>
      </w:r>
      <w:r w:rsidRPr="007F6413">
        <w:rPr>
          <w:rFonts w:ascii="Andalus" w:hAnsi="Andalus" w:cs="Andalus"/>
          <w:bCs/>
          <w:color w:val="auto"/>
        </w:rPr>
        <w:t>Estejam cumprindo as penalidades previstas no artigo 87, inciso III ou inciso IV da Lei Federal n.º 8.666/93</w:t>
      </w:r>
      <w:r w:rsidRPr="007F6413">
        <w:rPr>
          <w:rFonts w:ascii="Andalus" w:hAnsi="Andalus" w:cs="Andalus"/>
          <w:b/>
          <w:bCs/>
          <w:color w:val="auto"/>
        </w:rPr>
        <w:t xml:space="preserve"> </w:t>
      </w:r>
      <w:r w:rsidRPr="007F6413">
        <w:rPr>
          <w:rFonts w:ascii="Andalus" w:hAnsi="Andalus" w:cs="Andalus"/>
          <w:bCs/>
          <w:color w:val="auto"/>
        </w:rPr>
        <w:t>e</w:t>
      </w:r>
      <w:r w:rsidRPr="007F6413">
        <w:rPr>
          <w:rFonts w:ascii="Andalus" w:hAnsi="Andalus" w:cs="Andalus"/>
          <w:b/>
          <w:bCs/>
          <w:color w:val="auto"/>
        </w:rPr>
        <w:t>/</w:t>
      </w:r>
      <w:r w:rsidRPr="007F6413">
        <w:rPr>
          <w:rFonts w:ascii="Andalus" w:hAnsi="Andalus" w:cs="Andalus"/>
          <w:bCs/>
          <w:color w:val="auto"/>
        </w:rPr>
        <w:t>ou</w:t>
      </w:r>
      <w:r w:rsidRPr="007F6413">
        <w:rPr>
          <w:rFonts w:ascii="Andalus" w:hAnsi="Andalus" w:cs="Andalus"/>
          <w:b/>
          <w:bCs/>
          <w:color w:val="auto"/>
        </w:rPr>
        <w:t xml:space="preserve"> </w:t>
      </w:r>
      <w:r w:rsidRPr="007F6413">
        <w:rPr>
          <w:rFonts w:ascii="Andalus" w:hAnsi="Andalus" w:cs="Andalus"/>
          <w:bCs/>
          <w:color w:val="auto"/>
        </w:rPr>
        <w:t>no artigo 7º da Lei Federal n.º 10.520/02</w:t>
      </w:r>
      <w:r w:rsidRPr="007F6413">
        <w:rPr>
          <w:rFonts w:ascii="Andalus" w:hAnsi="Andalus" w:cs="Andalus"/>
          <w:b/>
          <w:bCs/>
          <w:color w:val="auto"/>
        </w:rPr>
        <w:t xml:space="preserve">, </w:t>
      </w:r>
      <w:r w:rsidRPr="007F6413">
        <w:rPr>
          <w:rFonts w:ascii="Andalus" w:hAnsi="Andalus" w:cs="Andalus"/>
          <w:bCs/>
          <w:color w:val="auto"/>
        </w:rPr>
        <w:t>ainda que imposta por ente federativo diverso do Espírito Santo</w:t>
      </w:r>
      <w:r w:rsidR="00F50EA1" w:rsidRPr="007F6413">
        <w:rPr>
          <w:rFonts w:ascii="Andalus" w:hAnsi="Andalus" w:cs="Andalus"/>
          <w:bCs/>
          <w:color w:val="auto"/>
        </w:rPr>
        <w:t>;</w:t>
      </w:r>
      <w:r w:rsidRPr="007F6413">
        <w:rPr>
          <w:rFonts w:ascii="Andalus" w:hAnsi="Andalus" w:cs="Andalus"/>
          <w:bCs/>
          <w:color w:val="auto"/>
        </w:rPr>
        <w:t xml:space="preserve"> </w:t>
      </w:r>
    </w:p>
    <w:p w:rsidR="002F3446" w:rsidRPr="007F6413" w:rsidRDefault="002F3446" w:rsidP="002F3446">
      <w:pPr>
        <w:pStyle w:val="Default"/>
        <w:ind w:left="1134"/>
        <w:rPr>
          <w:rFonts w:ascii="Andalus" w:hAnsi="Andalus" w:cs="Andalus"/>
          <w:color w:val="auto"/>
        </w:rPr>
      </w:pPr>
      <w:r w:rsidRPr="007F6413">
        <w:rPr>
          <w:rFonts w:ascii="Andalus" w:hAnsi="Andalus" w:cs="Andalus"/>
          <w:color w:val="auto"/>
        </w:rPr>
        <w:t xml:space="preserve">c) Estejam sob falência, dissolução ou liquidação. </w:t>
      </w:r>
    </w:p>
    <w:p w:rsidR="00F50EA1" w:rsidRPr="007F6413" w:rsidRDefault="002F3446" w:rsidP="00F50EA1">
      <w:pPr>
        <w:pStyle w:val="Default"/>
        <w:ind w:left="1418"/>
        <w:rPr>
          <w:rFonts w:ascii="Andalus" w:hAnsi="Andalus" w:cs="Andalus"/>
          <w:color w:val="auto"/>
        </w:rPr>
      </w:pPr>
      <w:r w:rsidRPr="007F6413">
        <w:rPr>
          <w:rFonts w:ascii="Andalus" w:hAnsi="Andalus" w:cs="Andalus"/>
          <w:color w:val="auto"/>
        </w:rPr>
        <w:t xml:space="preserve">c.1) Caso a licitante se encontre em processo de recuperação judicial ou extrajudicial, deverá ser apresentada na fase de Habilitação a sentença homologatória do plano de recuperação judicial. </w:t>
      </w:r>
    </w:p>
    <w:p w:rsidR="002F3446" w:rsidRPr="00F50EA1" w:rsidRDefault="00FB5238" w:rsidP="00FB5238">
      <w:pPr>
        <w:pStyle w:val="Default"/>
        <w:rPr>
          <w:rFonts w:ascii="Andalus" w:hAnsi="Andalus" w:cs="Andalus"/>
          <w:color w:val="auto"/>
        </w:rPr>
      </w:pPr>
      <w:r w:rsidRPr="007F6413">
        <w:rPr>
          <w:rFonts w:ascii="Andalus" w:hAnsi="Andalus" w:cs="Andalus"/>
          <w:color w:val="auto"/>
        </w:rPr>
        <w:t xml:space="preserve">10.3 - </w:t>
      </w:r>
      <w:r w:rsidR="00234A21" w:rsidRPr="007F6413">
        <w:rPr>
          <w:rFonts w:ascii="Andalus" w:hAnsi="Andalus" w:cs="Andalus"/>
          <w:color w:val="auto"/>
        </w:rPr>
        <w:t>Não</w:t>
      </w:r>
      <w:r w:rsidR="00AA2F16" w:rsidRPr="007F6413">
        <w:rPr>
          <w:rFonts w:ascii="Andalus" w:hAnsi="Andalus" w:cs="Andalus"/>
          <w:color w:val="auto"/>
        </w:rPr>
        <w:t xml:space="preserve"> </w:t>
      </w:r>
      <w:r w:rsidR="002F3446" w:rsidRPr="007F6413">
        <w:rPr>
          <w:rFonts w:ascii="Andalus" w:hAnsi="Andalus" w:cs="Andalus"/>
          <w:color w:val="auto"/>
        </w:rPr>
        <w:t>cumpram o disposto no art. 9º da Lei nº 8.666/93 e alterações</w:t>
      </w:r>
      <w:r w:rsidR="002F3446" w:rsidRPr="00F50EA1">
        <w:rPr>
          <w:rFonts w:ascii="Andalus" w:hAnsi="Andalus" w:cs="Andalus"/>
          <w:color w:val="auto"/>
        </w:rPr>
        <w:t>.</w:t>
      </w:r>
    </w:p>
    <w:p w:rsidR="00482623" w:rsidRPr="004A6E7B" w:rsidRDefault="00482623" w:rsidP="00482623">
      <w:pPr>
        <w:pStyle w:val="LetrasMultinvel"/>
        <w:numPr>
          <w:ilvl w:val="0"/>
          <w:numId w:val="0"/>
        </w:numPr>
        <w:spacing w:after="0"/>
        <w:ind w:left="1418"/>
        <w:rPr>
          <w:rFonts w:ascii="Andalus" w:hAnsi="Andalus" w:cs="Andalus"/>
          <w:snapToGrid w:val="0"/>
        </w:rPr>
      </w:pPr>
    </w:p>
    <w:p w:rsidR="004A4B70" w:rsidRPr="004A6E7B" w:rsidRDefault="00B73BD1" w:rsidP="00B73BD1">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11 - </w:t>
      </w:r>
      <w:r w:rsidR="004A4B70" w:rsidRPr="004A6E7B">
        <w:rPr>
          <w:rFonts w:ascii="Andalus" w:hAnsi="Andalus" w:cs="Andalus"/>
          <w:b/>
          <w:bCs/>
          <w:snapToGrid w:val="0"/>
        </w:rPr>
        <w:t>REGULAMENTO OPERACIONAL DO CERTAME</w:t>
      </w:r>
    </w:p>
    <w:p w:rsidR="004A4B70" w:rsidRPr="004A6E7B" w:rsidRDefault="00B73BD1" w:rsidP="004E585C">
      <w:pPr>
        <w:pStyle w:val="NmerosPrincipais"/>
        <w:numPr>
          <w:ilvl w:val="0"/>
          <w:numId w:val="0"/>
        </w:numPr>
        <w:spacing w:before="0" w:after="0"/>
        <w:rPr>
          <w:rFonts w:ascii="Andalus" w:hAnsi="Andalus" w:cs="Andalus"/>
          <w:snapToGrid w:val="0"/>
        </w:rPr>
      </w:pPr>
      <w:r>
        <w:rPr>
          <w:rFonts w:ascii="Andalus" w:hAnsi="Andalus" w:cs="Andalus"/>
          <w:snapToGrid w:val="0"/>
        </w:rPr>
        <w:t xml:space="preserve">11. 1 - </w:t>
      </w:r>
      <w:r w:rsidR="004A4B70" w:rsidRPr="004A6E7B">
        <w:rPr>
          <w:rFonts w:ascii="Andalus" w:hAnsi="Andalus" w:cs="Andalus"/>
          <w:snapToGrid w:val="0"/>
        </w:rPr>
        <w:t>O certame será conduzido pelo Pregoeiro, que terá, em especial, as seguintes atribuições:</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coordenar o processo licitatório;</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receber, examinar e decidir as impugnações e consultas ao edital, apoiado pelo setor responsável pela sua elaboração;</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conduzir a sessão pública na internet;</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verificar a conformidade da proposta com os requisitos estabelecidos no instrumento convocatório;</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dirigir a etapa de lances;</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verificar e julgar as condições de habilitação;</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receber, examinar e decidir os recursos, encaminhando à autoridade competente quando mantiver sua decisão;</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registrar os preços ofertados na Ata de Registro, desde que compatíveis com as condições estabelecidas neste edital;</w:t>
      </w:r>
    </w:p>
    <w:p w:rsidR="004A4B70" w:rsidRPr="004A6E7B"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lastRenderedPageBreak/>
        <w:t xml:space="preserve">conduzir os trabalhos da equipe de apoio; </w:t>
      </w:r>
    </w:p>
    <w:p w:rsidR="004A4B70" w:rsidRDefault="004A4B70" w:rsidP="004A4B70">
      <w:pPr>
        <w:pStyle w:val="NmerosPrincipais"/>
        <w:numPr>
          <w:ilvl w:val="0"/>
          <w:numId w:val="12"/>
        </w:numPr>
        <w:tabs>
          <w:tab w:val="clear" w:pos="649"/>
          <w:tab w:val="num" w:pos="1418"/>
        </w:tabs>
        <w:spacing w:before="0" w:after="0"/>
        <w:ind w:left="1134" w:firstLine="0"/>
        <w:rPr>
          <w:rFonts w:ascii="Andalus" w:hAnsi="Andalus" w:cs="Andalus"/>
          <w:snapToGrid w:val="0"/>
        </w:rPr>
      </w:pPr>
      <w:r w:rsidRPr="004A6E7B">
        <w:rPr>
          <w:rFonts w:ascii="Andalus" w:hAnsi="Andalus" w:cs="Andalus"/>
          <w:snapToGrid w:val="0"/>
        </w:rPr>
        <w:t>encaminhar o processo devidamente instruído à autoridade superior e propor a homologação.</w:t>
      </w:r>
    </w:p>
    <w:p w:rsidR="00F50EA1" w:rsidRDefault="00F50EA1" w:rsidP="00FC6130">
      <w:pPr>
        <w:pStyle w:val="NmerosPrincipais"/>
        <w:numPr>
          <w:ilvl w:val="0"/>
          <w:numId w:val="0"/>
        </w:numPr>
        <w:spacing w:before="0" w:after="0"/>
        <w:rPr>
          <w:rFonts w:ascii="Andalus" w:hAnsi="Andalus" w:cs="Andalus"/>
          <w:b/>
          <w:bCs/>
          <w:snapToGrid w:val="0"/>
        </w:rPr>
      </w:pPr>
    </w:p>
    <w:p w:rsidR="004A4B70" w:rsidRPr="004A6E7B" w:rsidRDefault="00FC6130" w:rsidP="00FC6130">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12 - </w:t>
      </w:r>
      <w:r w:rsidR="004A4B70" w:rsidRPr="004A6E7B">
        <w:rPr>
          <w:rFonts w:ascii="Andalus" w:hAnsi="Andalus" w:cs="Andalus"/>
          <w:b/>
          <w:bCs/>
          <w:snapToGrid w:val="0"/>
        </w:rPr>
        <w:t xml:space="preserve">DAS OBRIGAÇÕES DOS LICITANTES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12.1 - Caberá ao licitante interessado em participar do pregão, na forma eletrônica:</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 xml:space="preserve">credenciar-se, previamente, junto ao Cadastro de Fornecedores do Estado do Espírito Santo – CRC/ES, por meio do sitio </w:t>
      </w:r>
      <w:hyperlink r:id="rId12" w:history="1">
        <w:r w:rsidRPr="004A6E7B">
          <w:rPr>
            <w:rStyle w:val="Hyperlink"/>
            <w:rFonts w:ascii="Andalus" w:hAnsi="Andalus" w:cs="Andalus"/>
            <w:snapToGrid w:val="0"/>
          </w:rPr>
          <w:t>www.compras.es.gov.br</w:t>
        </w:r>
      </w:hyperlink>
      <w:r w:rsidRPr="004A6E7B">
        <w:rPr>
          <w:rFonts w:ascii="Andalus" w:hAnsi="Andalus" w:cs="Andalus"/>
          <w:snapToGrid w:val="0"/>
        </w:rPr>
        <w:t>, para obtenção de senha de acesso ao sistema eletrônico de compras;</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remeter, no prazo estabelecido, exclusivamente por meio eletrônico, via internet, a proposta e, quando for o caso, seus anexos;</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de uso indevido da senha, ainda que por terceiros;</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acompanhar as operações no sistema eletrônico durante o processo licitatório, bem como manter endereço atualizado de correio eletrônico, responsabilizando-se pelo ônus decorrente da perda de negócios diante da inobservância de quaisquer mensagens emitidas pelo sistema ou de sua desconexão;</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comunicar imediatamente ao provedor do sistema qualquer acontecimento que possa comprometer o sigilo ou a inviabilidade do uso da senha, para imediato bloqueio de acesso;</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utilizar-se da chave de identificação (login) e da senha de acesso para participar do pregão na forma eletrônica;</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solicitar o cancelamento da chave de identificação (login) ou da senha de acesso por interesse próprio.</w:t>
      </w:r>
    </w:p>
    <w:p w:rsidR="004A4B70" w:rsidRPr="004A6E7B" w:rsidRDefault="004A4B70" w:rsidP="004A4B70">
      <w:pPr>
        <w:numPr>
          <w:ilvl w:val="0"/>
          <w:numId w:val="13"/>
        </w:numPr>
        <w:tabs>
          <w:tab w:val="clear" w:pos="360"/>
          <w:tab w:val="num" w:pos="1418"/>
        </w:tabs>
        <w:spacing w:after="0"/>
        <w:ind w:left="1134" w:firstLine="0"/>
        <w:rPr>
          <w:rFonts w:ascii="Andalus" w:hAnsi="Andalus" w:cs="Andalus"/>
          <w:snapToGrid w:val="0"/>
        </w:rPr>
      </w:pPr>
      <w:r w:rsidRPr="004A6E7B">
        <w:rPr>
          <w:rFonts w:ascii="Andalus" w:hAnsi="Andalus" w:cs="Andalus"/>
          <w:snapToGrid w:val="0"/>
        </w:rPr>
        <w:t xml:space="preserve">submeter-se às exigências do </w:t>
      </w:r>
      <w:r w:rsidRPr="004A6E7B">
        <w:rPr>
          <w:rFonts w:ascii="Andalus" w:hAnsi="Andalus" w:cs="Andalus"/>
        </w:rPr>
        <w:t>Decreto Estadual nº 2.458-R/2010, Decreto Estadual  nº 2.849-R, da Lei Federal nº 10.520/02 e, subsidiariamente, da Lei Federal nº 8.666/93</w:t>
      </w:r>
      <w:r w:rsidRPr="004A6E7B">
        <w:rPr>
          <w:rFonts w:ascii="Andalus" w:hAnsi="Andalus" w:cs="Andalus"/>
          <w:snapToGrid w:val="0"/>
        </w:rPr>
        <w:t>, assim como aos termos de participação e condições de contratação constantes neste instrumento convocatório.</w:t>
      </w:r>
    </w:p>
    <w:p w:rsidR="004A4B70" w:rsidRPr="004A6E7B" w:rsidRDefault="004A4B70" w:rsidP="004A4B70">
      <w:pPr>
        <w:tabs>
          <w:tab w:val="num" w:pos="1418"/>
        </w:tabs>
        <w:spacing w:after="0"/>
        <w:ind w:left="0"/>
        <w:rPr>
          <w:rFonts w:ascii="Andalus" w:hAnsi="Andalus" w:cs="Andalus"/>
          <w:snapToGrid w:val="0"/>
        </w:rPr>
      </w:pPr>
      <w:r w:rsidRPr="004A6E7B">
        <w:rPr>
          <w:rFonts w:ascii="Andalus" w:hAnsi="Andalus" w:cs="Andalus"/>
          <w:snapToGrid w:val="0"/>
        </w:rPr>
        <w:t>12.2 - O fornecedor descredenciado no CRC/ES terá sua chave de identificação e senha suspensas automaticamente.</w:t>
      </w:r>
    </w:p>
    <w:p w:rsidR="004A4B70" w:rsidRPr="004A6E7B" w:rsidRDefault="004A4B70" w:rsidP="004A4B70">
      <w:pPr>
        <w:pStyle w:val="NmerosPrincipais"/>
        <w:numPr>
          <w:ilvl w:val="0"/>
          <w:numId w:val="0"/>
        </w:numPr>
        <w:spacing w:before="0" w:after="0"/>
        <w:rPr>
          <w:rFonts w:ascii="Andalus" w:hAnsi="Andalus" w:cs="Andalus"/>
          <w:snapToGrid w:val="0"/>
        </w:rPr>
      </w:pPr>
    </w:p>
    <w:p w:rsidR="004A4B70" w:rsidRPr="004A6E7B" w:rsidRDefault="00FC6130" w:rsidP="00FC6130">
      <w:pPr>
        <w:pStyle w:val="NmerosPrincipais"/>
        <w:numPr>
          <w:ilvl w:val="0"/>
          <w:numId w:val="0"/>
        </w:numPr>
        <w:spacing w:before="0" w:after="0"/>
        <w:rPr>
          <w:rFonts w:ascii="Andalus" w:hAnsi="Andalus" w:cs="Andalus"/>
          <w:b/>
          <w:snapToGrid w:val="0"/>
        </w:rPr>
      </w:pPr>
      <w:r>
        <w:rPr>
          <w:rFonts w:ascii="Andalus" w:hAnsi="Andalus" w:cs="Andalus"/>
          <w:b/>
          <w:snapToGrid w:val="0"/>
        </w:rPr>
        <w:t xml:space="preserve">13 - </w:t>
      </w:r>
      <w:r w:rsidR="004A4B70" w:rsidRPr="004A6E7B">
        <w:rPr>
          <w:rFonts w:ascii="Andalus" w:hAnsi="Andalus" w:cs="Andalus"/>
          <w:b/>
          <w:snapToGrid w:val="0"/>
        </w:rPr>
        <w:t>CREDENCIAMENTO NO PROVEDOR DO SISTEMA</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 xml:space="preserve">13.1 - Os licitantes deverão ser previamente credenciados perante o Governo do Estado do Espírito Santo, por intermédio do sitio </w:t>
      </w:r>
      <w:hyperlink r:id="rId13" w:history="1">
        <w:r w:rsidRPr="004A6E7B">
          <w:rPr>
            <w:rStyle w:val="Hyperlink"/>
            <w:rFonts w:ascii="Andalus" w:hAnsi="Andalus" w:cs="Andalus"/>
            <w:snapToGrid w:val="0"/>
          </w:rPr>
          <w:t>www.compras.es.gov.br</w:t>
        </w:r>
      </w:hyperlink>
      <w:r w:rsidRPr="004A6E7B">
        <w:rPr>
          <w:rFonts w:ascii="Andalus" w:hAnsi="Andalus" w:cs="Andalus"/>
          <w:snapToGrid w:val="0"/>
        </w:rPr>
        <w:t>, para obtenção do acesso ao sistema eletrônico de licitação.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lastRenderedPageBreak/>
        <w:t xml:space="preserve">13.2 - O credenciamento dar-se-á pela atribuição de login e de senha, pessoal e intransferível, para acesso ao sistema eletrônico, identificado pelo </w:t>
      </w:r>
      <w:r w:rsidRPr="004A6E7B">
        <w:rPr>
          <w:rFonts w:ascii="Andalus" w:hAnsi="Andalus" w:cs="Andalus"/>
          <w:i/>
          <w:snapToGrid w:val="0"/>
        </w:rPr>
        <w:t>status</w:t>
      </w:r>
      <w:r w:rsidRPr="004A6E7B">
        <w:rPr>
          <w:rFonts w:ascii="Andalus" w:hAnsi="Andalus" w:cs="Andalus"/>
          <w:snapToGrid w:val="0"/>
        </w:rPr>
        <w:t xml:space="preserve"> “com certificado”.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13.3 - A chave de identificação e a senha poderão ser utilizadas em qualquer pregão eletrônico, salvo quando canceladas por solicitação do credenciado ou em virtude de sua inabilitação perante o cadastro de fornecedores.</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13.4 - A perda da senha ou a quebra de sigilo deverão ser comunicadas imediatamente ao provedor do sistema, para imediato bloqueio de acesso.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13.5 - O uso da senha de acesso pelo licitante é de sua responsabilidade exclusiva, incluindo qualquer transação efetuada diretamente ou por seu representante, não cabendo ao provedor do sistema ou ao órgão promotor da licitação, responsabilidade por eventuais danos decorrentes de uso indevido da senha, ainda que por terceiros.</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13.6 - O credenciamento junto ao provedor do sistema implica a responsabilidade legal do licitante ou de seu representante legal e a presunção de sua capacidade técnica para realização das transações inerentes ao pregão eletrônico.</w:t>
      </w:r>
    </w:p>
    <w:p w:rsidR="004A4B70" w:rsidRPr="004A6E7B" w:rsidRDefault="004A4B70" w:rsidP="004A4B70">
      <w:pPr>
        <w:spacing w:after="0"/>
        <w:ind w:left="284"/>
        <w:rPr>
          <w:rFonts w:ascii="Andalus" w:hAnsi="Andalus" w:cs="Andalus"/>
          <w:snapToGrid w:val="0"/>
        </w:rPr>
      </w:pPr>
    </w:p>
    <w:p w:rsidR="004A4B70" w:rsidRPr="004A6E7B" w:rsidRDefault="00FC6130" w:rsidP="00FC6130">
      <w:pPr>
        <w:pStyle w:val="NmerosPrincipais"/>
        <w:numPr>
          <w:ilvl w:val="0"/>
          <w:numId w:val="0"/>
        </w:numPr>
        <w:tabs>
          <w:tab w:val="num" w:pos="420"/>
        </w:tabs>
        <w:spacing w:before="0" w:after="0"/>
        <w:rPr>
          <w:rFonts w:ascii="Andalus" w:hAnsi="Andalus" w:cs="Andalus"/>
          <w:b/>
          <w:bCs/>
          <w:snapToGrid w:val="0"/>
        </w:rPr>
      </w:pPr>
      <w:r>
        <w:rPr>
          <w:rFonts w:ascii="Andalus" w:hAnsi="Andalus" w:cs="Andalus"/>
          <w:b/>
          <w:bCs/>
          <w:snapToGrid w:val="0"/>
        </w:rPr>
        <w:t xml:space="preserve">14 - </w:t>
      </w:r>
      <w:r w:rsidR="004A4B70" w:rsidRPr="004A6E7B">
        <w:rPr>
          <w:rFonts w:ascii="Andalus" w:hAnsi="Andalus" w:cs="Andalus"/>
          <w:b/>
          <w:bCs/>
          <w:snapToGrid w:val="0"/>
        </w:rPr>
        <w:t xml:space="preserve">DO PEDIDO DE ESCLARECIMENTOS E DA IMPUGNAÇÃO AO EDITAL </w:t>
      </w:r>
    </w:p>
    <w:p w:rsidR="004A4B70" w:rsidRPr="004A6E7B" w:rsidRDefault="004A4B70" w:rsidP="004A4B70">
      <w:pPr>
        <w:pStyle w:val="Corpo"/>
        <w:jc w:val="both"/>
        <w:rPr>
          <w:rFonts w:ascii="Andalus" w:hAnsi="Andalus" w:cs="Andalus"/>
          <w:snapToGrid w:val="0"/>
        </w:rPr>
      </w:pPr>
      <w:r w:rsidRPr="004A6E7B">
        <w:rPr>
          <w:rFonts w:ascii="Andalus" w:hAnsi="Andalus" w:cs="Andalus"/>
          <w:snapToGrid w:val="0"/>
          <w:color w:val="auto"/>
        </w:rPr>
        <w:t>14.1 - Até dois dias úteis antes da data fixada para abertura da sessão pública, qualquer pessoa poderá</w:t>
      </w:r>
      <w:r>
        <w:rPr>
          <w:rFonts w:ascii="Andalus" w:hAnsi="Andalus" w:cs="Andalus"/>
          <w:snapToGrid w:val="0"/>
          <w:color w:val="auto"/>
        </w:rPr>
        <w:t xml:space="preserve"> </w:t>
      </w:r>
      <w:r w:rsidRPr="004A6E7B">
        <w:rPr>
          <w:rFonts w:ascii="Andalus" w:hAnsi="Andalus" w:cs="Andalus"/>
          <w:snapToGrid w:val="0"/>
        </w:rPr>
        <w:t>impugnar o ato convocatório deste pregão.</w:t>
      </w:r>
      <w:r w:rsidRPr="004A6E7B">
        <w:rPr>
          <w:rFonts w:ascii="Andalus" w:hAnsi="Andalus" w:cs="Andalus"/>
          <w:b/>
          <w:bCs/>
          <w:snapToGrid w:val="0"/>
        </w:rPr>
        <w:t xml:space="preserve">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14.2 – A impugnação deverá ser feita, de forma motivada, em campo próprio do sistema, podendo ser anexados documentos digitalizados em formato “pdf”, ou</w:t>
      </w:r>
      <w:r w:rsidRPr="004A6E7B">
        <w:rPr>
          <w:rFonts w:ascii="Andalus" w:hAnsi="Andalus" w:cs="Andalus"/>
          <w:b/>
        </w:rPr>
        <w:t xml:space="preserve"> </w:t>
      </w:r>
      <w:r w:rsidRPr="004A6E7B">
        <w:rPr>
          <w:rFonts w:ascii="Andalus" w:hAnsi="Andalus" w:cs="Andalus"/>
        </w:rPr>
        <w:t xml:space="preserve">protocolizada no órgão realizador do certame, de 9 às 18 horas, somente sendo aceitas impugnações protocolizadas se assinadas pelo(s) impugnante(s).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14.3</w:t>
      </w:r>
      <w:r w:rsidRPr="004A6E7B">
        <w:rPr>
          <w:rFonts w:ascii="Andalus" w:hAnsi="Andalus" w:cs="Andalus"/>
          <w:b/>
          <w:bCs/>
        </w:rPr>
        <w:t xml:space="preserve"> </w:t>
      </w:r>
      <w:r w:rsidRPr="004A6E7B">
        <w:rPr>
          <w:rFonts w:ascii="Andalus" w:hAnsi="Andalus" w:cs="Andalus"/>
        </w:rPr>
        <w:t xml:space="preserve">- Caberá ao pregoeiro, auxiliado pelo setor responsável pela elaboração deste edital, decidir sobre a impugnação no prazo de até 48 (quarenta e oito) horas.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14.4</w:t>
      </w:r>
      <w:r w:rsidRPr="004A6E7B">
        <w:rPr>
          <w:rFonts w:ascii="Andalus" w:hAnsi="Andalus" w:cs="Andalus"/>
          <w:b/>
          <w:bCs/>
        </w:rPr>
        <w:t xml:space="preserve"> </w:t>
      </w:r>
      <w:r w:rsidRPr="004A6E7B">
        <w:rPr>
          <w:rFonts w:ascii="Andalus" w:hAnsi="Andalus" w:cs="Andalus"/>
        </w:rPr>
        <w:t>- Caso o pregoeiro decida pela improcedência da impugnação ao ato convocatório, deverá encaminhar o processo para a autoridade competente – ordenadora da despesa - a quem competirá, nesse caso, ratificar ou alterar a decisão do pregoeiro.</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14.5 - Acolhida a impugnação contra o ato convocatório, será definida e publicada nova data para realização do certame.</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14.6 - Os pedidos de esclarecimentos referentes a este processo licitatório deverão ser enviados ao  pregoeiro, até três dias úteis anteriores à data fixada para abertura da sessão pública, exclusivamente  por meio eletrônico via internet, no endereço indicado neste edital, devendo o pregoeiro prestar esclarecimento no prazo máximo de 48 (quarenta e oito) horas.</w:t>
      </w:r>
    </w:p>
    <w:p w:rsidR="004A4B70" w:rsidRDefault="004A4B70" w:rsidP="004A4B70">
      <w:pPr>
        <w:pStyle w:val="NmerosPrincipais"/>
        <w:numPr>
          <w:ilvl w:val="0"/>
          <w:numId w:val="0"/>
        </w:numPr>
        <w:spacing w:before="0" w:after="0"/>
        <w:rPr>
          <w:rFonts w:ascii="Andalus" w:hAnsi="Andalus" w:cs="Andalus"/>
        </w:rPr>
      </w:pPr>
      <w:r w:rsidRPr="004A6E7B">
        <w:rPr>
          <w:rFonts w:ascii="Andalus" w:hAnsi="Andalus" w:cs="Andalus"/>
        </w:rPr>
        <w:t>14.7 - Qualquer modificação no edital será divulgada pelo mesmo instrumento de publicação em que se deu o texto original, reabrindo-se o prazo inicialmente estabelecido, exceto quando, inquestionavelmente, a alteração não afetar a formulação das propostas.</w:t>
      </w:r>
    </w:p>
    <w:p w:rsidR="00676DBF" w:rsidRPr="004A6E7B" w:rsidRDefault="00676DBF" w:rsidP="004A4B70">
      <w:pPr>
        <w:pStyle w:val="NmerosPrincipais"/>
        <w:numPr>
          <w:ilvl w:val="0"/>
          <w:numId w:val="0"/>
        </w:numPr>
        <w:spacing w:before="0" w:after="0"/>
        <w:rPr>
          <w:rFonts w:ascii="Andalus" w:hAnsi="Andalus" w:cs="Andalus"/>
        </w:rPr>
      </w:pPr>
    </w:p>
    <w:p w:rsidR="004A4B70" w:rsidRPr="004A6E7B" w:rsidRDefault="00FC6130" w:rsidP="00FC6130">
      <w:pPr>
        <w:pStyle w:val="NmerosPrincipais"/>
        <w:numPr>
          <w:ilvl w:val="0"/>
          <w:numId w:val="0"/>
        </w:numPr>
        <w:spacing w:before="0" w:after="0"/>
        <w:rPr>
          <w:rFonts w:ascii="Andalus" w:hAnsi="Andalus" w:cs="Andalus"/>
          <w:b/>
          <w:snapToGrid w:val="0"/>
        </w:rPr>
      </w:pPr>
      <w:r>
        <w:rPr>
          <w:rFonts w:ascii="Andalus" w:hAnsi="Andalus" w:cs="Andalus"/>
          <w:b/>
          <w:snapToGrid w:val="0"/>
        </w:rPr>
        <w:t xml:space="preserve">15 - </w:t>
      </w:r>
      <w:r w:rsidR="004A4B70" w:rsidRPr="004A6E7B">
        <w:rPr>
          <w:rFonts w:ascii="Andalus" w:hAnsi="Andalus" w:cs="Andalus"/>
          <w:b/>
          <w:snapToGrid w:val="0"/>
        </w:rPr>
        <w:t xml:space="preserve">DA APRESENTAÇÃO DE PROPOSTA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lastRenderedPageBreak/>
        <w:t>15.1 - Os licitantes deverão encaminhar proposta com a descrição do objeto ofertado e com o preço, exclusivamente por meio do sistema eletrônico, observando a data e o horário limite para o seu acolhimento, quando, então, encerrar-se-á, automaticamente, a fase de recebimento de propostas.</w:t>
      </w:r>
    </w:p>
    <w:p w:rsidR="004A4B70" w:rsidRPr="004A6E7B" w:rsidRDefault="004A4B70" w:rsidP="004A4B70">
      <w:pPr>
        <w:spacing w:after="0"/>
        <w:ind w:left="0"/>
        <w:rPr>
          <w:rFonts w:ascii="Andalus" w:hAnsi="Andalus" w:cs="Andalus"/>
          <w:snapToGrid w:val="0"/>
        </w:rPr>
      </w:pPr>
      <w:r w:rsidRPr="004A6E7B">
        <w:rPr>
          <w:rFonts w:ascii="Andalus" w:hAnsi="Andalus" w:cs="Andalus"/>
        </w:rPr>
        <w:t>15.2 - O licitante vencedor deverá indicar a marca do produto oferecido.</w:t>
      </w:r>
    </w:p>
    <w:p w:rsidR="004A4B70" w:rsidRPr="004A6E7B" w:rsidRDefault="004A4B70" w:rsidP="004A4B70">
      <w:pPr>
        <w:spacing w:after="0"/>
        <w:ind w:left="0"/>
        <w:rPr>
          <w:rFonts w:ascii="Andalus" w:hAnsi="Andalus" w:cs="Andalus"/>
        </w:rPr>
      </w:pPr>
      <w:r w:rsidRPr="004A6E7B">
        <w:rPr>
          <w:rFonts w:ascii="Andalus" w:hAnsi="Andalus" w:cs="Andalus"/>
        </w:rPr>
        <w:t>15.3 - A proposta da licitante deverá considerar a tributação que efetivamente incidirá durante a execução do contrato.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 xml:space="preserve">15.4 - A participação no pregão eletrônico dar-se-á pela utilização da senha privativa do licitante.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15.5 - Para participação no pregão eletrônico, o licitante deverá manifestar, em campo próprio do sistema eletrônico, que cumpre plenamente os requisitos de habilitação, com o que restará atendido o disposto no Decreto nº 2849-R, e que sua proposta está em conformidade com as exigências do instrumento convocatório.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 xml:space="preserve">15.6 - A declaração falsa relativa ao cumprimento dos requisitos de habilitação e proposta sujeitará o licitante às sanções previstas na legislação de regência, sem prejuízo da sanção criminal cabível.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15.7 - Até a abertura da sessão, os licitantes poderão retirar ou substituir a proposta anteriormente apresentada.</w:t>
      </w:r>
    </w:p>
    <w:p w:rsidR="004A4B70" w:rsidRDefault="004A4B70" w:rsidP="004A4B70">
      <w:pPr>
        <w:spacing w:after="0"/>
        <w:ind w:left="0"/>
        <w:rPr>
          <w:rFonts w:ascii="Andalus" w:hAnsi="Andalus" w:cs="Andalus"/>
          <w:snapToGrid w:val="0"/>
        </w:rPr>
      </w:pPr>
      <w:r w:rsidRPr="004A6E7B">
        <w:rPr>
          <w:rFonts w:ascii="Andalus" w:hAnsi="Andalus" w:cs="Andalus"/>
          <w:snapToGrid w:val="0"/>
        </w:rPr>
        <w:t>15.8 - Após a abertura da sessão, não cabe desistência da proposta, salvo por motivo justo decorrente de fato superveniente e aceito pelo pregoeiro.</w:t>
      </w:r>
    </w:p>
    <w:p w:rsidR="005F369A" w:rsidRPr="00434E85" w:rsidRDefault="005F369A" w:rsidP="005F369A">
      <w:pPr>
        <w:autoSpaceDE w:val="0"/>
        <w:autoSpaceDN w:val="0"/>
        <w:adjustRightInd w:val="0"/>
        <w:spacing w:after="0"/>
        <w:ind w:left="1134"/>
        <w:rPr>
          <w:rFonts w:ascii="Andalus" w:hAnsi="Andalus" w:cs="Andalus"/>
          <w:snapToGrid w:val="0"/>
        </w:rPr>
      </w:pPr>
      <w:r w:rsidRPr="00434E85">
        <w:rPr>
          <w:rFonts w:ascii="Andalus" w:hAnsi="Andalus" w:cs="Andalus"/>
          <w:snapToGrid w:val="0"/>
        </w:rPr>
        <w:t>15.8.1 – A desistência da proposta acarretará na aplicação da penalidade prevista no a</w:t>
      </w:r>
      <w:r w:rsidRPr="00434E85">
        <w:rPr>
          <w:rFonts w:ascii="Andalus" w:eastAsiaTheme="minorHAnsi" w:hAnsi="Andalus" w:cs="Andalus"/>
          <w:lang w:eastAsia="en-US"/>
        </w:rPr>
        <w:t>rt. 7º, da Lei nº 10.520/02.</w:t>
      </w:r>
    </w:p>
    <w:p w:rsidR="004A4B70" w:rsidRPr="004A6E7B" w:rsidRDefault="004A4B70" w:rsidP="004A4B70">
      <w:pPr>
        <w:pStyle w:val="LetrascomRecuo"/>
        <w:numPr>
          <w:ilvl w:val="0"/>
          <w:numId w:val="0"/>
        </w:numPr>
        <w:spacing w:after="0"/>
        <w:rPr>
          <w:rFonts w:ascii="Andalus" w:hAnsi="Andalus" w:cs="Andalus"/>
        </w:rPr>
      </w:pPr>
      <w:r w:rsidRPr="007F6413">
        <w:rPr>
          <w:rFonts w:ascii="Andalus" w:hAnsi="Andalus" w:cs="Andalus"/>
          <w:snapToGrid w:val="0"/>
        </w:rPr>
        <w:t xml:space="preserve">15.9 – </w:t>
      </w:r>
      <w:r w:rsidRPr="007F6413">
        <w:rPr>
          <w:rFonts w:ascii="Andalus" w:hAnsi="Andalus" w:cs="Andalus"/>
        </w:rPr>
        <w:t>A proposta comercial vencedora deverá ser apresentada no prazo referido nos itens 18.4 e 18.5, em conformidade com o modelo contido no ANEXO I</w:t>
      </w:r>
      <w:r w:rsidR="006A6158" w:rsidRPr="007F6413">
        <w:rPr>
          <w:rFonts w:ascii="Andalus" w:hAnsi="Andalus" w:cs="Andalus"/>
        </w:rPr>
        <w:t>V</w:t>
      </w:r>
      <w:r w:rsidRPr="007F6413">
        <w:rPr>
          <w:rFonts w:ascii="Andalus" w:hAnsi="Andalus" w:cs="Andalus"/>
        </w:rPr>
        <w:t xml:space="preserve">, acompanhada de todos os documentos </w:t>
      </w:r>
      <w:r w:rsidRPr="004A6E7B">
        <w:rPr>
          <w:rFonts w:ascii="Andalus" w:hAnsi="Andalus" w:cs="Andalus"/>
        </w:rPr>
        <w:t>nele enumerados, observando-se o que se segue, sem prejuízo para as demais instruções constantes deste edital e seus anexos:</w:t>
      </w:r>
    </w:p>
    <w:p w:rsidR="004A4B70" w:rsidRPr="004A6E7B" w:rsidRDefault="004A4B70" w:rsidP="004A4B70">
      <w:pPr>
        <w:pStyle w:val="LetrascomRecuo"/>
        <w:numPr>
          <w:ilvl w:val="0"/>
          <w:numId w:val="14"/>
        </w:numPr>
        <w:spacing w:after="0"/>
        <w:ind w:left="1134" w:firstLine="0"/>
        <w:rPr>
          <w:rFonts w:ascii="Andalus" w:hAnsi="Andalus" w:cs="Andalus"/>
        </w:rPr>
      </w:pPr>
      <w:r w:rsidRPr="004A6E7B">
        <w:rPr>
          <w:rFonts w:ascii="Andalus" w:hAnsi="Andalus" w:cs="Andalus"/>
        </w:rPr>
        <w:t>Datilografá-la ou digitá-la, em 01 via, sem emendas, rasuras ou entrelinhas que venham a ensejar dúvidas, reconhecendo a plena aceitação e aplicação, ao contrato, das normas e critérios deste Edital;</w:t>
      </w:r>
    </w:p>
    <w:p w:rsidR="004A4B70" w:rsidRPr="007F6413" w:rsidRDefault="004A4B70" w:rsidP="004A4B70">
      <w:pPr>
        <w:pStyle w:val="LetrascomRecuo"/>
        <w:numPr>
          <w:ilvl w:val="0"/>
          <w:numId w:val="14"/>
        </w:numPr>
        <w:spacing w:after="0"/>
        <w:ind w:left="1134" w:firstLine="0"/>
        <w:rPr>
          <w:rFonts w:ascii="Andalus" w:hAnsi="Andalus" w:cs="Andalus"/>
        </w:rPr>
      </w:pPr>
      <w:r w:rsidRPr="007F6413">
        <w:rPr>
          <w:rFonts w:ascii="Andalus" w:hAnsi="Andalus" w:cs="Andalus"/>
        </w:rPr>
        <w:t>Assinar a proposta na parte final</w:t>
      </w:r>
      <w:r w:rsidR="00194E5C" w:rsidRPr="007F6413">
        <w:rPr>
          <w:rFonts w:ascii="Andalus" w:hAnsi="Andalus" w:cs="Andalus"/>
        </w:rPr>
        <w:t>,</w:t>
      </w:r>
      <w:r w:rsidRPr="007F6413">
        <w:rPr>
          <w:rFonts w:ascii="Andalus" w:hAnsi="Andalus" w:cs="Andalus"/>
        </w:rPr>
        <w:t xml:space="preserve"> </w:t>
      </w:r>
      <w:r w:rsidRPr="007F6413">
        <w:rPr>
          <w:rFonts w:ascii="Andalus" w:hAnsi="Andalus" w:cs="Andalus"/>
          <w:b/>
        </w:rPr>
        <w:t>(reconhecer firma do representante legal)</w:t>
      </w:r>
      <w:r w:rsidRPr="007F6413">
        <w:rPr>
          <w:rFonts w:ascii="Andalus" w:hAnsi="Andalus" w:cs="Andalus"/>
        </w:rPr>
        <w:t xml:space="preserve"> e rub</w:t>
      </w:r>
      <w:r w:rsidR="00EA0E6D" w:rsidRPr="007F6413">
        <w:rPr>
          <w:rFonts w:ascii="Andalus" w:hAnsi="Andalus" w:cs="Andalus"/>
        </w:rPr>
        <w:t>ricá-la em todas as suas folhas;</w:t>
      </w:r>
    </w:p>
    <w:p w:rsidR="00194E5C" w:rsidRPr="00D206DB" w:rsidRDefault="004A4B70" w:rsidP="00527118">
      <w:pPr>
        <w:pStyle w:val="LetrascomRecuo"/>
        <w:widowControl w:val="0"/>
        <w:numPr>
          <w:ilvl w:val="0"/>
          <w:numId w:val="14"/>
        </w:numPr>
        <w:autoSpaceDE w:val="0"/>
        <w:autoSpaceDN w:val="0"/>
        <w:adjustRightInd w:val="0"/>
        <w:spacing w:after="0" w:line="183" w:lineRule="atLeast"/>
        <w:ind w:left="1134" w:firstLine="0"/>
        <w:rPr>
          <w:rFonts w:ascii="Andalus" w:hAnsi="Andalus" w:cs="Andalus"/>
        </w:rPr>
      </w:pPr>
      <w:r w:rsidRPr="00D206DB">
        <w:rPr>
          <w:rFonts w:ascii="Andalus" w:hAnsi="Andalus" w:cs="Andalus"/>
        </w:rPr>
        <w:t>Os preços das propostas deverão ser expressos em moeda corrente nacional (R$), com no máximo 02 (duas) casas decimais após a vírgula, em algarismos e por extenso e de acordo com as especificações contidas no</w:t>
      </w:r>
      <w:r w:rsidR="00194E5C" w:rsidRPr="00D206DB">
        <w:rPr>
          <w:rFonts w:ascii="Andalus" w:hAnsi="Andalus" w:cs="Andalus"/>
        </w:rPr>
        <w:t xml:space="preserve"> Termo de Referencia (Anexo I).</w:t>
      </w:r>
    </w:p>
    <w:p w:rsidR="004A4B70" w:rsidRPr="00D206DB" w:rsidRDefault="004A4B70" w:rsidP="00527118">
      <w:pPr>
        <w:pStyle w:val="LetrascomRecuo"/>
        <w:widowControl w:val="0"/>
        <w:numPr>
          <w:ilvl w:val="0"/>
          <w:numId w:val="14"/>
        </w:numPr>
        <w:autoSpaceDE w:val="0"/>
        <w:autoSpaceDN w:val="0"/>
        <w:adjustRightInd w:val="0"/>
        <w:spacing w:after="0" w:line="183" w:lineRule="atLeast"/>
        <w:ind w:left="1134" w:firstLine="0"/>
        <w:rPr>
          <w:rFonts w:ascii="Andalus" w:hAnsi="Andalus" w:cs="Andalus"/>
        </w:rPr>
      </w:pPr>
      <w:r w:rsidRPr="00D206DB">
        <w:rPr>
          <w:rFonts w:ascii="Andalus" w:hAnsi="Andalus" w:cs="Andalus"/>
        </w:rPr>
        <w:t>Propostas com mais de duas casas decimais após a vírgula, serão desclassificadas.</w:t>
      </w:r>
    </w:p>
    <w:p w:rsidR="004A4B70" w:rsidRPr="00D206DB" w:rsidRDefault="004A4B70" w:rsidP="004A4B70">
      <w:pPr>
        <w:pStyle w:val="LetrascomRecuo"/>
        <w:numPr>
          <w:ilvl w:val="0"/>
          <w:numId w:val="0"/>
        </w:numPr>
        <w:spacing w:after="0"/>
        <w:ind w:left="1134"/>
        <w:rPr>
          <w:rFonts w:ascii="Andalus" w:hAnsi="Andalus" w:cs="Andalus"/>
        </w:rPr>
      </w:pPr>
    </w:p>
    <w:p w:rsidR="004A4B70" w:rsidRPr="004A6E7B" w:rsidRDefault="00FC6130" w:rsidP="00FC6130">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16 - </w:t>
      </w:r>
      <w:r w:rsidR="004A4B70" w:rsidRPr="004A6E7B">
        <w:rPr>
          <w:rFonts w:ascii="Andalus" w:hAnsi="Andalus" w:cs="Andalus"/>
          <w:b/>
          <w:bCs/>
          <w:snapToGrid w:val="0"/>
        </w:rPr>
        <w:t xml:space="preserve">DO JULGAMENTO E CLASSIFICAÇÃO DAS PROPOSTAS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16.1 – A presente licitação será julgada sob o critério de menor preço por lote.</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ab/>
        <w:t>16.1.1 O proponente cuja proposta contiver preços</w:t>
      </w:r>
      <w:r>
        <w:rPr>
          <w:rFonts w:ascii="Andalus" w:hAnsi="Andalus" w:cs="Andalus"/>
          <w:snapToGrid w:val="0"/>
        </w:rPr>
        <w:t xml:space="preserve"> </w:t>
      </w:r>
      <w:r w:rsidRPr="004A6E7B">
        <w:rPr>
          <w:rFonts w:ascii="Andalus" w:hAnsi="Andalus" w:cs="Andalus"/>
          <w:snapToGrid w:val="0"/>
        </w:rPr>
        <w:t>unitários e/ou global superiores ao admitido no edital será desclassificado.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lastRenderedPageBreak/>
        <w:t>16.2 - Aberta a sessão pública, o pregoeiro verificará as propostas apresentadas, desclassificando aquelas que não estejam em conformidade com os requisitos estabelecidos no edital.</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16.3 - A desclassificação de proposta será fundamentada e registrada no sistema, com acompanhamento em tempo real por todos os participantes.</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16.4 - As propostas contendo a descrição do objeto, valor e eventuais anexos estarão disponíveis na internet.</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16.5 - O sistema disponibilizará campo próprio para troca de mensagens entre o pregoeiro e os licitantes, que será ativado a critério do pregoeiro.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16.6 - O sistema ordenará, automaticamente, as propostas classificadas pelo pregoeiro, sendo que somente estas participarão da fase de lance.</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16.7 - Classificadas as propostas, o pregoeiro dará início à fase competitiva, quando então os licitantes poderão encaminhar lances exclusivamente por meio do sistema eletrônico.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 xml:space="preserve">16.8 - No que se refere aos lances, o licitante será imediatamente informado do seu recebimento e do valor consignado no registro.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16.9 - Os licitantes poderão oferecer lances sucessivos, observados o horário fixado para abertura da sessão e as regras estabelecidas neste edital.</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16.10 - O licitante somente poderá oferecer lance inferior ao último por ele ofertado e registrado pelo sistema.</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16.11 - Não serão aceitos dois ou mais lances iguais, prevalecendo aquele que for recebido e registrado</w:t>
      </w:r>
      <w:r>
        <w:rPr>
          <w:rFonts w:ascii="Andalus" w:hAnsi="Andalus" w:cs="Andalus"/>
          <w:snapToGrid w:val="0"/>
        </w:rPr>
        <w:t xml:space="preserve"> </w:t>
      </w:r>
      <w:r w:rsidRPr="004A6E7B">
        <w:rPr>
          <w:rFonts w:ascii="Andalus" w:hAnsi="Andalus" w:cs="Andalus"/>
          <w:snapToGrid w:val="0"/>
        </w:rPr>
        <w:t>primeiro.</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16.12 - A fase competitiva da sessão pública será encerrada por decisão do pregoeiro, que deverá comunicar aos licitantes, com antecedência mínima de um minuto, o encerramento e o início do tempo aleatório do sistema.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16.13 – No decurso do tempo aleatório concedido pelo sistema para oferecimento de lances, o sistema eletrônico encerrará, aleatoriamente, dentro de um período de até 30 (trinta) minutos, a recepção de lances, após encerramento do tempo normal pelo pregoeiro. </w:t>
      </w:r>
    </w:p>
    <w:p w:rsidR="004A4B70" w:rsidRPr="004A6E7B" w:rsidRDefault="004A4B70" w:rsidP="004A4B70">
      <w:pPr>
        <w:pStyle w:val="NmerosPrincipais"/>
        <w:numPr>
          <w:ilvl w:val="0"/>
          <w:numId w:val="0"/>
        </w:numPr>
        <w:spacing w:before="0" w:after="0"/>
        <w:rPr>
          <w:rFonts w:ascii="Andalus" w:hAnsi="Andalus" w:cs="Andalus"/>
          <w:color w:val="000000"/>
        </w:rPr>
      </w:pPr>
      <w:r w:rsidRPr="004A6E7B">
        <w:rPr>
          <w:rFonts w:ascii="Andalus" w:hAnsi="Andalus" w:cs="Andalus"/>
        </w:rPr>
        <w:t>16.14 - Após o encerramento da etapa aleatória de lances da sessão pública, o pregoeiro poderá encaminhar, pelo sistema eletrônico, contraproposta ao licitante que tenha apresentado lance mais vantajoso, para que seja obtida melhor proposta, observado o critério de julgamento, não se admitindo negociar condições diferentes daquelas previstas no edital.</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16.15 - Na hipótese de comparecer apenas 01 (um) licitante na sala de disputa, passar-se-á, </w:t>
      </w:r>
      <w:r w:rsidRPr="00D206DB">
        <w:rPr>
          <w:rFonts w:ascii="Andalus" w:hAnsi="Andalus" w:cs="Andalus"/>
        </w:rPr>
        <w:t>automaticamente, à fase de contraproposta, prevista no item 16.14.</w:t>
      </w:r>
      <w:r w:rsidRPr="004A6E7B">
        <w:rPr>
          <w:rFonts w:ascii="Andalus" w:hAnsi="Andalus" w:cs="Andalus"/>
        </w:rPr>
        <w:t xml:space="preserve">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16.16 - A negociação será realizada por meio do sistema, podendo ser acompanhada pelos demais licitantes.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16.17 – Logo após a fase de lances e da negociação, se a proposta mais bem classificada não tiver sido ofertada por microempresa ou empresa de pequeno porte ou equiparada e houver proposta apresentada por microempresa ou empresa de pequeno porte ou equiparada igual ou até 5% (cinco por cento) superior à melhor proposta, proceder-se-á da seguinte forma:</w:t>
      </w:r>
    </w:p>
    <w:p w:rsidR="004A4B70" w:rsidRPr="004A6E7B" w:rsidRDefault="004A4B70" w:rsidP="004A4B70">
      <w:pPr>
        <w:pStyle w:val="NmerosPrincipais"/>
        <w:numPr>
          <w:ilvl w:val="0"/>
          <w:numId w:val="0"/>
        </w:numPr>
        <w:tabs>
          <w:tab w:val="left" w:pos="1418"/>
        </w:tabs>
        <w:spacing w:before="0" w:after="0"/>
        <w:ind w:left="1134"/>
        <w:rPr>
          <w:rFonts w:ascii="Andalus" w:hAnsi="Andalus" w:cs="Andalus"/>
        </w:rPr>
      </w:pPr>
      <w:r w:rsidRPr="004A6E7B">
        <w:rPr>
          <w:rFonts w:ascii="Andalus" w:hAnsi="Andalus" w:cs="Andalus"/>
        </w:rPr>
        <w:lastRenderedPageBreak/>
        <w:t>16.17.1 – A Administração declarará no sistema que ocorreu o empate descrito acima e, desde já, convocará a microempresa, empresa de pequeno porte ou equiparada mais bem classificada para, no prazo de 05 (cinco) minutos após a convocação, sob pena de decadência de seu direito de preferência, apresentar nova proposta inferior àquela considerada originalmente vencedora do certame;</w:t>
      </w:r>
    </w:p>
    <w:p w:rsidR="004A4B70" w:rsidRPr="004A6E7B" w:rsidRDefault="004A4B70" w:rsidP="004A4B70">
      <w:pPr>
        <w:pStyle w:val="NmerosPrincipais"/>
        <w:numPr>
          <w:ilvl w:val="0"/>
          <w:numId w:val="0"/>
        </w:numPr>
        <w:tabs>
          <w:tab w:val="left" w:pos="1418"/>
        </w:tabs>
        <w:spacing w:before="0" w:after="0"/>
        <w:ind w:left="1134"/>
        <w:rPr>
          <w:rFonts w:ascii="Andalus" w:hAnsi="Andalus" w:cs="Andalus"/>
        </w:rPr>
      </w:pPr>
      <w:r w:rsidRPr="004A6E7B">
        <w:rPr>
          <w:rFonts w:ascii="Andalus" w:hAnsi="Andalus" w:cs="Andalus"/>
        </w:rPr>
        <w:t>16.17.2 – Se, por motivo justificado, não for possível informar a ocorrência do empate logo após a fase de lances e negociação, o pregoeiro deverá informar aos licitantes a data e a hora em que irá declarar a ocorrência do empate e convocar a microempresa, empresa de pequeno porte ou equiparada para exercer seu direito de preferência nos termos do subitem anterior;</w:t>
      </w:r>
    </w:p>
    <w:p w:rsidR="004A4B70" w:rsidRPr="004A6E7B" w:rsidRDefault="004A4B70" w:rsidP="004A4B70">
      <w:pPr>
        <w:pStyle w:val="NmerosPrincipais"/>
        <w:numPr>
          <w:ilvl w:val="0"/>
          <w:numId w:val="0"/>
        </w:numPr>
        <w:tabs>
          <w:tab w:val="left" w:pos="1418"/>
        </w:tabs>
        <w:spacing w:before="0" w:after="0"/>
        <w:ind w:left="1134"/>
        <w:rPr>
          <w:rFonts w:ascii="Andalus" w:hAnsi="Andalus" w:cs="Andalus"/>
        </w:rPr>
      </w:pPr>
      <w:r w:rsidRPr="004A6E7B">
        <w:rPr>
          <w:rFonts w:ascii="Andalus" w:hAnsi="Andalus" w:cs="Andalus"/>
        </w:rPr>
        <w:t>16.17.3 – Exercido o direito de preferência por microempresa, empresa de pequeno porte ou equiparada convocada, será esta considerada detentora da melhor proposta no certame, devendo apresentar os documentos exigidos para habilitação, nos termos do presente edital;</w:t>
      </w:r>
    </w:p>
    <w:p w:rsidR="004A4B70" w:rsidRPr="004A6E7B" w:rsidRDefault="004A4B70" w:rsidP="004A4B70">
      <w:pPr>
        <w:pStyle w:val="NmerosPrincipais"/>
        <w:numPr>
          <w:ilvl w:val="0"/>
          <w:numId w:val="0"/>
        </w:numPr>
        <w:tabs>
          <w:tab w:val="left" w:pos="1418"/>
        </w:tabs>
        <w:spacing w:before="0" w:after="0"/>
        <w:ind w:left="1134"/>
        <w:rPr>
          <w:rFonts w:ascii="Andalus" w:hAnsi="Andalus" w:cs="Andalus"/>
        </w:rPr>
      </w:pPr>
      <w:r w:rsidRPr="004A6E7B">
        <w:rPr>
          <w:rFonts w:ascii="Andalus" w:hAnsi="Andalus" w:cs="Andalus"/>
        </w:rPr>
        <w:t>16.17.4 – O pregoeiro deverá solicitar documentos que comprovem o enquadramento da licitante na categoria de microempresa ou empresa de pequeno porte, conforme regras estabelecidas neste edital;</w:t>
      </w:r>
    </w:p>
    <w:p w:rsidR="004A4B70" w:rsidRPr="004A6E7B" w:rsidRDefault="004A4B70" w:rsidP="004A4B70">
      <w:pPr>
        <w:pStyle w:val="NmerosPrincipais"/>
        <w:numPr>
          <w:ilvl w:val="0"/>
          <w:numId w:val="0"/>
        </w:numPr>
        <w:tabs>
          <w:tab w:val="left" w:pos="1418"/>
        </w:tabs>
        <w:spacing w:before="0" w:after="0"/>
        <w:ind w:left="1134"/>
        <w:rPr>
          <w:rFonts w:ascii="Andalus" w:hAnsi="Andalus" w:cs="Andalus"/>
        </w:rPr>
      </w:pPr>
      <w:r w:rsidRPr="004A6E7B">
        <w:rPr>
          <w:rFonts w:ascii="Andalus" w:hAnsi="Andalus" w:cs="Andalus"/>
        </w:rPr>
        <w:t>16.17.5 – Não ocorrendo a contratação da microempresa, empresa de pequeno porte ou equiparada que apresentou a melhor proposta, na forma dos subitens anteriores, serão convocadas as microempresas, empresas de pequeno porte ou equiparadas remanescentes, observada a ordem classificatória, para o exercício do direito de preferência;</w:t>
      </w:r>
    </w:p>
    <w:p w:rsidR="004A4B70" w:rsidRPr="004A6E7B" w:rsidRDefault="004A4B70" w:rsidP="004A4B70">
      <w:pPr>
        <w:pStyle w:val="NmerosPrincipais"/>
        <w:numPr>
          <w:ilvl w:val="0"/>
          <w:numId w:val="0"/>
        </w:numPr>
        <w:tabs>
          <w:tab w:val="left" w:pos="1418"/>
        </w:tabs>
        <w:spacing w:before="0" w:after="0"/>
        <w:ind w:left="1134"/>
        <w:rPr>
          <w:rFonts w:ascii="Andalus" w:hAnsi="Andalus" w:cs="Andalus"/>
        </w:rPr>
      </w:pPr>
      <w:r w:rsidRPr="004A6E7B">
        <w:rPr>
          <w:rFonts w:ascii="Andalus" w:hAnsi="Andalus" w:cs="Andalus"/>
        </w:rPr>
        <w:t>16.17.6 – Caso não ocorra a contratação de microempresas, empresa de pequeno porte ou equiparada nos termos dos subitens anteriores, será declarada vencedora a licitante que houver ofertado a proposta originalmente vencedora do certame.</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16.18 - No caso de desconexão do pregoeiro, no decorrer da etapa de lances, se o sistema eletrônico permanecer acessível aos licitantes, os lances continuarão sendo recebidos, sem prejuízo dos atos realizados.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16.19 - Se a desconexão do pregoeiro persistir por tempo superior a dez minutos, a sessão do pregão na forma eletrônica será suspensa e reiniciada somente após comunicação aos participantes, no endereço eletrônico utilizado para divulgação.</w:t>
      </w:r>
    </w:p>
    <w:p w:rsidR="004A4B70" w:rsidRPr="004A6E7B" w:rsidRDefault="004A4B70" w:rsidP="004A4B70">
      <w:pPr>
        <w:pStyle w:val="NmerosPrincipais"/>
        <w:numPr>
          <w:ilvl w:val="0"/>
          <w:numId w:val="0"/>
        </w:numPr>
        <w:spacing w:before="0" w:after="0"/>
        <w:rPr>
          <w:rFonts w:ascii="Andalus" w:hAnsi="Andalus" w:cs="Andalus"/>
        </w:rPr>
      </w:pPr>
    </w:p>
    <w:p w:rsidR="004A4B70" w:rsidRPr="004A6E7B" w:rsidRDefault="00FC6130" w:rsidP="00FC6130">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17 - </w:t>
      </w:r>
      <w:r w:rsidR="004A4B70" w:rsidRPr="004A6E7B">
        <w:rPr>
          <w:rFonts w:ascii="Andalus" w:hAnsi="Andalus" w:cs="Andalus"/>
          <w:b/>
          <w:bCs/>
          <w:snapToGrid w:val="0"/>
        </w:rPr>
        <w:t>DA QUANTIDADE DE FORNECEDORES A SEREM REGISTRADOS</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17.1 – Caso o primeiro colocado não disponha de condições de atender integralmente a necessidade da Administração, poderão ser registrados tantos fornecedores quantos necessários para que, em função das propostas apresentadas, seja atingida a quantidade total estimada para o lote. Em todo o caso, a convocação desses licitantes remanescentes dependerá de sua expressa anuência em fornecer os materiais ao mesmo preço proposto pelo primeiro colocado.</w:t>
      </w:r>
    </w:p>
    <w:p w:rsidR="004A4B70" w:rsidRPr="004A6E7B" w:rsidRDefault="004A4B70" w:rsidP="0030433F">
      <w:pPr>
        <w:spacing w:after="0"/>
        <w:ind w:left="0"/>
        <w:rPr>
          <w:rFonts w:ascii="Andalus" w:hAnsi="Andalus" w:cs="Andalus"/>
          <w:snapToGrid w:val="0"/>
        </w:rPr>
      </w:pPr>
      <w:r w:rsidRPr="004A6E7B">
        <w:rPr>
          <w:rFonts w:ascii="Andalus" w:hAnsi="Andalus" w:cs="Andalus"/>
          <w:snapToGrid w:val="0"/>
        </w:rPr>
        <w:lastRenderedPageBreak/>
        <w:t xml:space="preserve">Parágrafo primeiro. Quando da emissão das ordens de </w:t>
      </w:r>
      <w:r w:rsidRPr="00D206DB">
        <w:rPr>
          <w:rFonts w:ascii="Andalus" w:hAnsi="Andalus" w:cs="Andalus"/>
          <w:snapToGrid w:val="0"/>
        </w:rPr>
        <w:t>fornecimento (</w:t>
      </w:r>
      <w:r w:rsidR="000D5030" w:rsidRPr="00D206DB">
        <w:rPr>
          <w:rFonts w:ascii="Andalus" w:hAnsi="Andalus" w:cs="Andalus"/>
          <w:snapToGrid w:val="0"/>
        </w:rPr>
        <w:t xml:space="preserve">Anexo </w:t>
      </w:r>
      <w:r w:rsidR="00C2442F" w:rsidRPr="00D206DB">
        <w:rPr>
          <w:rFonts w:ascii="Andalus" w:hAnsi="Andalus" w:cs="Andalus"/>
          <w:snapToGrid w:val="0"/>
        </w:rPr>
        <w:t>X</w:t>
      </w:r>
      <w:r w:rsidRPr="00D206DB">
        <w:rPr>
          <w:rFonts w:ascii="Andalus" w:hAnsi="Andalus" w:cs="Andalus"/>
          <w:snapToGrid w:val="0"/>
        </w:rPr>
        <w:t xml:space="preserve">), deverá ser respeitada </w:t>
      </w:r>
      <w:r w:rsidRPr="004A6E7B">
        <w:rPr>
          <w:rFonts w:ascii="Andalus" w:hAnsi="Andalus" w:cs="Andalus"/>
          <w:snapToGrid w:val="0"/>
        </w:rPr>
        <w:t>a ordem de classificação dos fornecedores constantes da Ata.</w:t>
      </w:r>
    </w:p>
    <w:p w:rsidR="004A4B70" w:rsidRPr="004A6E7B" w:rsidRDefault="004A4B70" w:rsidP="0030433F">
      <w:pPr>
        <w:spacing w:after="0"/>
        <w:ind w:left="0"/>
        <w:rPr>
          <w:rFonts w:ascii="Andalus" w:hAnsi="Andalus" w:cs="Andalus"/>
          <w:snapToGrid w:val="0"/>
        </w:rPr>
      </w:pPr>
      <w:r w:rsidRPr="004A6E7B">
        <w:rPr>
          <w:rFonts w:ascii="Andalus" w:hAnsi="Andalus" w:cs="Andalus"/>
          <w:snapToGrid w:val="0"/>
        </w:rPr>
        <w:t>Parágrafo segundo. Os órgãos participantes e não participantes do registro de preços deverão, quando da necessidade de fornecimento, solicitar ao órgão gerenciador que indique o fornecedor a ser contratado.</w:t>
      </w:r>
    </w:p>
    <w:p w:rsidR="000A15BA" w:rsidRDefault="000A15BA" w:rsidP="00FC6130">
      <w:pPr>
        <w:pStyle w:val="NmerosPrincipais"/>
        <w:numPr>
          <w:ilvl w:val="0"/>
          <w:numId w:val="0"/>
        </w:numPr>
        <w:spacing w:before="0" w:after="0"/>
        <w:rPr>
          <w:rFonts w:ascii="Andalus" w:hAnsi="Andalus" w:cs="Andalus"/>
          <w:b/>
          <w:bCs/>
          <w:snapToGrid w:val="0"/>
        </w:rPr>
      </w:pPr>
    </w:p>
    <w:p w:rsidR="004A4B70" w:rsidRPr="004A6E7B" w:rsidRDefault="00FC6130" w:rsidP="00FC6130">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18 - </w:t>
      </w:r>
      <w:r w:rsidR="004A4B70" w:rsidRPr="004A6E7B">
        <w:rPr>
          <w:rFonts w:ascii="Andalus" w:hAnsi="Andalus" w:cs="Andalus"/>
          <w:b/>
          <w:bCs/>
          <w:snapToGrid w:val="0"/>
        </w:rPr>
        <w:t>DA HABILITAÇÃO DOS LICITANTES CLASSIFICADOS</w:t>
      </w:r>
    </w:p>
    <w:p w:rsidR="004A4B70" w:rsidRPr="004A6E7B" w:rsidRDefault="004A4B70" w:rsidP="004A4B70">
      <w:pPr>
        <w:spacing w:after="0"/>
        <w:ind w:left="0"/>
        <w:rPr>
          <w:rFonts w:ascii="Andalus" w:hAnsi="Andalus" w:cs="Andalus"/>
        </w:rPr>
      </w:pPr>
      <w:r w:rsidRPr="004A6E7B">
        <w:rPr>
          <w:rFonts w:ascii="Andalus" w:hAnsi="Andalus" w:cs="Andalus"/>
        </w:rPr>
        <w:t>18.1 – Encerrada a etapa de lances, o pregoeiro examinará a proposta classificada em primeiro lugar quanto à compatibilidade do preço em relação ao estimado para contratação, exeq</w:t>
      </w:r>
      <w:r w:rsidR="00727831" w:rsidRPr="00727831">
        <w:rPr>
          <w:rFonts w:ascii="Andalus" w:hAnsi="Andalus" w:cs="Andalus"/>
          <w:color w:val="FF0000"/>
        </w:rPr>
        <w:t>u</w:t>
      </w:r>
      <w:r w:rsidRPr="004A6E7B">
        <w:rPr>
          <w:rFonts w:ascii="Andalus" w:hAnsi="Andalus" w:cs="Andalus"/>
        </w:rPr>
        <w:t>ibilidade e adequação.</w:t>
      </w:r>
    </w:p>
    <w:p w:rsidR="004A4B70" w:rsidRPr="004A6E7B" w:rsidRDefault="004A4B70" w:rsidP="004A4B70">
      <w:pPr>
        <w:spacing w:after="0"/>
        <w:ind w:left="0"/>
        <w:rPr>
          <w:rFonts w:ascii="Andalus" w:hAnsi="Andalus" w:cs="Andalus"/>
        </w:rPr>
      </w:pPr>
      <w:r w:rsidRPr="004A6E7B">
        <w:rPr>
          <w:rFonts w:ascii="Andalus" w:hAnsi="Andalus" w:cs="Andalus"/>
        </w:rPr>
        <w:t>18.2 - Constatado o atendimento quanto à compatibilidade do preço, em relação ao estimado para contratação, e quanto às exigências do edital, o licitante que ofertou o menor preço será declarado vencedor e será solicitada a apresentação dos documentos de habilitação.</w:t>
      </w:r>
    </w:p>
    <w:p w:rsidR="004A4B70" w:rsidRPr="004A6E7B" w:rsidRDefault="004A4B70" w:rsidP="004A4B70">
      <w:pPr>
        <w:spacing w:after="0"/>
        <w:ind w:left="0"/>
        <w:rPr>
          <w:rFonts w:ascii="Andalus" w:hAnsi="Andalus" w:cs="Andalus"/>
        </w:rPr>
      </w:pPr>
      <w:r w:rsidRPr="004A6E7B">
        <w:rPr>
          <w:rFonts w:ascii="Andalus" w:hAnsi="Andalus" w:cs="Andalus"/>
        </w:rPr>
        <w:t>18.3 – A habilitação do licitante vencedor que se declarar cadastrado no CRC/ES, no que tange exclusivamente aos documentos por ele abrangidos, será verificada por meio de consulta efetuada pelo pregoeiro.</w:t>
      </w:r>
    </w:p>
    <w:p w:rsidR="004A4B70" w:rsidRPr="004A6E7B" w:rsidRDefault="004A4B70" w:rsidP="004A4B70">
      <w:pPr>
        <w:spacing w:after="0"/>
        <w:ind w:left="0"/>
        <w:rPr>
          <w:rFonts w:ascii="Andalus" w:hAnsi="Andalus" w:cs="Andalus"/>
        </w:rPr>
      </w:pPr>
      <w:r w:rsidRPr="004A6E7B">
        <w:rPr>
          <w:rFonts w:ascii="Andalus" w:hAnsi="Andalus" w:cs="Andalus"/>
        </w:rPr>
        <w:t>18.4 - Os documentos exigidos para habilitação que não estejam contemplados no CRC/ES, inclusive quando houver necessidade de envio de anexos, ou caso algum dos documentos de habilitação registrados no CRC/ES já esteja vencido, deverão ser apresentados no prazo de 48 (quarenta e oito) horas após a solicitação pelo pregoeiro no sistema eletrônico, salvo a hipótese prevista na Lei Complementar Estadual nº 618/2012, facultando-se o envio por fax.</w:t>
      </w:r>
    </w:p>
    <w:p w:rsidR="004A4B70" w:rsidRPr="004A6E7B" w:rsidRDefault="004A4B70" w:rsidP="004A4B70">
      <w:pPr>
        <w:spacing w:after="0"/>
        <w:ind w:left="0"/>
        <w:rPr>
          <w:rFonts w:ascii="Andalus" w:hAnsi="Andalus" w:cs="Andalus"/>
        </w:rPr>
      </w:pPr>
      <w:r w:rsidRPr="004A6E7B">
        <w:rPr>
          <w:rFonts w:ascii="Andalus" w:hAnsi="Andalus" w:cs="Andalus"/>
        </w:rPr>
        <w:t>18.5 - O licitante que houver optado por não apresentar certidão de cadastro no CRC/ES deverá apresentar, em 48 (quarenta e oito) horas, a partir da solicitação do pregoeiro, quando da declaração do vencedor, todos os documentos e anexos exigidos para habilitação, facultada a apresentação via fax na forma do item anterior.</w:t>
      </w:r>
    </w:p>
    <w:p w:rsidR="004A4B70" w:rsidRPr="004A6E7B" w:rsidRDefault="004A4B70" w:rsidP="004A4B70">
      <w:pPr>
        <w:spacing w:after="0"/>
        <w:ind w:left="0"/>
        <w:rPr>
          <w:rFonts w:ascii="Andalus" w:hAnsi="Andalus" w:cs="Andalus"/>
        </w:rPr>
      </w:pPr>
      <w:r w:rsidRPr="004A6E7B">
        <w:rPr>
          <w:rFonts w:ascii="Andalus" w:hAnsi="Andalus" w:cs="Andalus"/>
        </w:rPr>
        <w:t>18.6 – Em se tratando de Microempresa - MI, Empresa de Pequeno Porte - EPP e Microempreendedor Individual - MEI, nos termos da Lei Complementar nº 618/2012, a comprovação da regularidade fiscal somente será exigida para fins de assinatura do contrato ou do recebimento da ordem de serviço/fornecimento, e não para habilitação, devendo, contudo, o licitante, em tal caso, apresentar toda a documentação exigida para efeito de comprovação de regularidade fiscal, mesmo que esta apresente alguma restrição.</w:t>
      </w:r>
    </w:p>
    <w:p w:rsidR="004A4B70" w:rsidRPr="004A6E7B" w:rsidRDefault="004A4B70" w:rsidP="004A4B70">
      <w:pPr>
        <w:spacing w:after="0"/>
        <w:ind w:left="1134"/>
        <w:rPr>
          <w:rFonts w:ascii="Andalus" w:hAnsi="Andalus" w:cs="Andalus"/>
          <w:lang w:eastAsia="en-US"/>
        </w:rPr>
      </w:pPr>
      <w:r w:rsidRPr="004A6E7B">
        <w:rPr>
          <w:rFonts w:ascii="Andalus" w:hAnsi="Andalus" w:cs="Andalus"/>
          <w:lang w:eastAsia="en-US"/>
        </w:rPr>
        <w:t>18.6.1.</w:t>
      </w:r>
      <w:r w:rsidRPr="004A6E7B">
        <w:rPr>
          <w:rFonts w:ascii="Andalus" w:hAnsi="Andalus" w:cs="Andalus"/>
          <w:b/>
          <w:lang w:eastAsia="en-US"/>
        </w:rPr>
        <w:t xml:space="preserve"> </w:t>
      </w:r>
      <w:r w:rsidRPr="004A6E7B">
        <w:rPr>
          <w:rFonts w:ascii="Andalus" w:hAnsi="Andalus" w:cs="Andalus"/>
          <w:lang w:eastAsia="en-US"/>
        </w:rPr>
        <w:t xml:space="preserve">Havendo alguma restrição na documentação comprobatória da regularidade fiscal de MI, EPP ou MEI, será assegurado o prazo de </w:t>
      </w:r>
      <w:r w:rsidR="00DA66FA">
        <w:rPr>
          <w:rFonts w:ascii="Andalus" w:hAnsi="Andalus" w:cs="Andalus"/>
          <w:lang w:eastAsia="en-US"/>
        </w:rPr>
        <w:t>5</w:t>
      </w:r>
      <w:r w:rsidRPr="004A6E7B">
        <w:rPr>
          <w:rFonts w:ascii="Andalus" w:hAnsi="Andalus" w:cs="Andalus"/>
          <w:lang w:eastAsia="en-US"/>
        </w:rPr>
        <w:t xml:space="preserve"> (</w:t>
      </w:r>
      <w:r w:rsidR="00DA66FA">
        <w:rPr>
          <w:rFonts w:ascii="Andalus" w:hAnsi="Andalus" w:cs="Andalus"/>
          <w:lang w:eastAsia="en-US"/>
        </w:rPr>
        <w:t>cinc</w:t>
      </w:r>
      <w:r w:rsidRPr="004A6E7B">
        <w:rPr>
          <w:rFonts w:ascii="Andalus" w:hAnsi="Andalus" w:cs="Andalus"/>
          <w:lang w:eastAsia="en-US"/>
        </w:rPr>
        <w:t>o) dias úteis para a regularização da documentação, pagamento ou parcelamento do débito, e emissão de eventuais certidões negativas ou positivas com efeito de certidão negativa, sendo que o termo inicial do prazo será o dia em que o proponente for declarado vencedor do certame.</w:t>
      </w:r>
    </w:p>
    <w:p w:rsidR="004A4B70" w:rsidRPr="004A6E7B" w:rsidRDefault="004A4B70" w:rsidP="004A4B70">
      <w:pPr>
        <w:spacing w:after="0"/>
        <w:ind w:left="1134"/>
        <w:rPr>
          <w:rFonts w:ascii="Andalus" w:hAnsi="Andalus" w:cs="Andalus"/>
          <w:sz w:val="20"/>
          <w:szCs w:val="20"/>
          <w:lang w:eastAsia="en-US"/>
        </w:rPr>
      </w:pPr>
      <w:r w:rsidRPr="004A6E7B">
        <w:rPr>
          <w:rFonts w:ascii="Andalus" w:hAnsi="Andalus" w:cs="Andalus"/>
          <w:lang w:eastAsia="en-US"/>
        </w:rPr>
        <w:lastRenderedPageBreak/>
        <w:t>18.6.2.</w:t>
      </w:r>
      <w:r w:rsidRPr="004A6E7B">
        <w:rPr>
          <w:rFonts w:ascii="Andalus" w:hAnsi="Andalus" w:cs="Andalus"/>
          <w:b/>
          <w:lang w:eastAsia="en-US"/>
        </w:rPr>
        <w:t xml:space="preserve"> </w:t>
      </w:r>
      <w:r w:rsidRPr="004A6E7B">
        <w:rPr>
          <w:rFonts w:ascii="Andalus" w:hAnsi="Andalus" w:cs="Andalus"/>
          <w:lang w:eastAsia="en-US"/>
        </w:rPr>
        <w:t>O motivo da irregularidade fiscal pendente, quando for o caso, deverá ficar registrado em ata, bem como a indicação do documento necessário para comprovar a regularização.</w:t>
      </w:r>
    </w:p>
    <w:p w:rsidR="004A4B70" w:rsidRPr="004A6E7B" w:rsidRDefault="004A4B70" w:rsidP="004A4B70">
      <w:pPr>
        <w:spacing w:after="0"/>
        <w:ind w:left="0"/>
        <w:rPr>
          <w:rFonts w:ascii="Andalus" w:hAnsi="Andalus" w:cs="Andalus"/>
          <w:sz w:val="20"/>
          <w:szCs w:val="20"/>
        </w:rPr>
      </w:pPr>
      <w:r w:rsidRPr="004A6E7B">
        <w:rPr>
          <w:rFonts w:ascii="Andalus" w:hAnsi="Andalus" w:cs="Andalus"/>
        </w:rPr>
        <w:t xml:space="preserve">18.7 - Os documentos e anexos exigidos, quando remetidos via fax, deverão ser apresentados em original ou por cópia autenticada, no prazo de 48 (quarenta e oito) horas, a contar do encerramento da sessão de disputa e solicitação do pregoeiro. </w:t>
      </w:r>
    </w:p>
    <w:p w:rsidR="004A4B70" w:rsidRPr="004A6E7B" w:rsidRDefault="004A4B70" w:rsidP="004A4B70">
      <w:pPr>
        <w:spacing w:after="0"/>
        <w:ind w:left="0"/>
        <w:rPr>
          <w:rFonts w:ascii="Andalus" w:hAnsi="Andalus" w:cs="Andalus"/>
        </w:rPr>
      </w:pPr>
      <w:r w:rsidRPr="004A6E7B">
        <w:rPr>
          <w:rFonts w:ascii="Andalus" w:hAnsi="Andalus" w:cs="Andalus"/>
        </w:rPr>
        <w:t>18.8 - Para fins de habilitação, a verificação pelo órgão promotor do certame nos sítios oficiais de órgãos e entidades emissoras de certidões constitui meio legal de prova.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18.9 - Se a proposta não for aceitável, ou se o licitante não atender às exigências habilitatórias, ou se recusar a assinar o contrato, o pregoeiro examinará a oferta subseq</w:t>
      </w:r>
      <w:r w:rsidR="00727831">
        <w:rPr>
          <w:rFonts w:ascii="Andalus" w:hAnsi="Andalus" w:cs="Andalus"/>
          <w:color w:val="FF0000"/>
        </w:rPr>
        <w:t>u</w:t>
      </w:r>
      <w:r w:rsidRPr="004A6E7B">
        <w:rPr>
          <w:rFonts w:ascii="Andalus" w:hAnsi="Andalus" w:cs="Andalus"/>
        </w:rPr>
        <w:t>ente e a respectiva documentação de habilitação, na ordem de classificação, e assim sucessivamente, até a apuração de uma que atenda às exigências do edital.</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18.10 – Nas hipóteses previstas no item anterior, o pregoeiro poderá negociar diretamente com o proponente para que seja obtido melhor preço, tendo sempre como parâmetro a menor oferta apresentada no certame.</w:t>
      </w:r>
    </w:p>
    <w:p w:rsidR="004A4B70" w:rsidRPr="004A6E7B" w:rsidRDefault="004A4B70" w:rsidP="004A4B70">
      <w:pPr>
        <w:spacing w:after="0"/>
        <w:ind w:left="0"/>
        <w:rPr>
          <w:rFonts w:ascii="Andalus" w:hAnsi="Andalus" w:cs="Andalus"/>
        </w:rPr>
      </w:pPr>
      <w:r w:rsidRPr="004A6E7B">
        <w:rPr>
          <w:rFonts w:ascii="Andalus" w:hAnsi="Andalus" w:cs="Andalus"/>
        </w:rPr>
        <w:t>18.11 – Quando verificada discrepância relevante entre o preço da menor oferta obtida no certame e aquele decorrente da negociação com o licitante remanescente, será facultado à Administração revogar o procedimento licitatório, mediante despacho fundamentado, assegurada a ampla defesa e o contraditório.</w:t>
      </w:r>
    </w:p>
    <w:p w:rsidR="004A4B70" w:rsidRPr="004A6E7B" w:rsidRDefault="004A4B70" w:rsidP="004A4B70">
      <w:pPr>
        <w:spacing w:after="0"/>
        <w:ind w:left="0"/>
        <w:rPr>
          <w:rFonts w:ascii="Andalus" w:hAnsi="Andalus" w:cs="Andalus"/>
        </w:rPr>
      </w:pPr>
    </w:p>
    <w:p w:rsidR="004A4B70" w:rsidRPr="004A6E7B" w:rsidRDefault="00FC6130" w:rsidP="00FC6130">
      <w:pPr>
        <w:pStyle w:val="NmerosPrincipais"/>
        <w:numPr>
          <w:ilvl w:val="0"/>
          <w:numId w:val="0"/>
        </w:numPr>
        <w:spacing w:before="0" w:after="0"/>
        <w:rPr>
          <w:rFonts w:ascii="Andalus" w:hAnsi="Andalus" w:cs="Andalus"/>
          <w:b/>
          <w:bCs/>
          <w:snapToGrid w:val="0"/>
        </w:rPr>
      </w:pPr>
      <w:r>
        <w:rPr>
          <w:rFonts w:ascii="Andalus" w:hAnsi="Andalus" w:cs="Andalus"/>
          <w:b/>
          <w:bCs/>
          <w:snapToGrid w:val="0"/>
        </w:rPr>
        <w:t xml:space="preserve">19 - </w:t>
      </w:r>
      <w:r w:rsidR="004A4B70" w:rsidRPr="004A6E7B">
        <w:rPr>
          <w:rFonts w:ascii="Andalus" w:hAnsi="Andalus" w:cs="Andalus"/>
          <w:b/>
          <w:bCs/>
          <w:snapToGrid w:val="0"/>
        </w:rPr>
        <w:t>RECURSOS E DA ATA DA SESSÃO PÚBLICA</w:t>
      </w:r>
    </w:p>
    <w:p w:rsidR="004A4B70" w:rsidRPr="004A6E7B" w:rsidRDefault="004A4B70" w:rsidP="004A4B70">
      <w:pPr>
        <w:pStyle w:val="NmerosPrincipais"/>
        <w:numPr>
          <w:ilvl w:val="0"/>
          <w:numId w:val="0"/>
        </w:numPr>
        <w:spacing w:before="0" w:after="0"/>
        <w:rPr>
          <w:rFonts w:ascii="Andalus" w:hAnsi="Andalus" w:cs="Andalus"/>
          <w:b/>
          <w:bCs/>
          <w:snapToGrid w:val="0"/>
        </w:rPr>
      </w:pPr>
      <w:r w:rsidRPr="004A6E7B">
        <w:rPr>
          <w:rFonts w:ascii="Andalus" w:hAnsi="Andalus" w:cs="Andalus"/>
        </w:rPr>
        <w:t>19.1 – No mínimo, com vinte e quatro horas de antecedência, o Pregoeiro deverá comunicar aos licitantes, por meio do sistema no qual a licitação foi realizada e por e-mail, data e hora em que declarará o vencedor do certame.</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19.2 - Declarado o vencedor, qualquer licitante poderá, durante a sessão pública, de forma imediata e motivada, em campo próprio do sistema, manifestar sua intenção de recorrer, quando lhe será concedido o prazo de três dias úteis para apresentar as razões de recurso, ficando os demais </w:t>
      </w:r>
      <w:r w:rsidRPr="00125CD9">
        <w:rPr>
          <w:rFonts w:ascii="Andalus" w:hAnsi="Andalus" w:cs="Andalus"/>
        </w:rPr>
        <w:t>licitantes, desde logo, intimados para, querendo, apresentarem contra</w:t>
      </w:r>
      <w:r w:rsidR="00727831" w:rsidRPr="00125CD9">
        <w:rPr>
          <w:rFonts w:ascii="Andalus" w:hAnsi="Andalus" w:cs="Andalus"/>
        </w:rPr>
        <w:t>r</w:t>
      </w:r>
      <w:r w:rsidRPr="00125CD9">
        <w:rPr>
          <w:rFonts w:ascii="Andalus" w:hAnsi="Andalus" w:cs="Andalus"/>
        </w:rPr>
        <w:t xml:space="preserve">razões em igual prazo, que </w:t>
      </w:r>
      <w:r w:rsidRPr="004A6E7B">
        <w:rPr>
          <w:rFonts w:ascii="Andalus" w:hAnsi="Andalus" w:cs="Andalus"/>
        </w:rPr>
        <w:t>começará a contar do término do prazo do recorrente, sendo-lhes assegurada vista imediata dos elementos indispensáveis à defesa dos seus interesses.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19.3 - A falta de manifestação imediata e motivada do licitante quanto à intenção de recorrer, nos termos do item anterior, importará na decadência desse direito, ficando o pregoeiro autorizado a adjudicar o objeto ao licitante declarado vencedor.</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19.4 - Para efeito do disposto no item anterior, manifestação imediata é aquela efetuada via eletrônica – internet -, no período máximo de 30 (trinta) minutos após o pregoeiro comunicar aos participantes, por meio do sistema eletrônico, o resultado da classificação final; e manifestação motivada é a descrição sucinta e clara do fato que motivou a licitante a recorrer.</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lastRenderedPageBreak/>
        <w:t xml:space="preserve">19.5 - O acolhimento de recurso importará na invalidação apenas dos atos insuscetíveis de aproveitamento.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19.6 -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4A4B70" w:rsidRPr="004A6E7B" w:rsidRDefault="004A4B70" w:rsidP="004A4B70">
      <w:pPr>
        <w:pStyle w:val="NmerosPrincipais"/>
        <w:numPr>
          <w:ilvl w:val="0"/>
          <w:numId w:val="0"/>
        </w:numPr>
        <w:spacing w:before="0" w:after="0"/>
        <w:rPr>
          <w:rFonts w:ascii="Andalus" w:hAnsi="Andalus" w:cs="Andalus"/>
        </w:rPr>
      </w:pPr>
      <w:r w:rsidRPr="00125CD9">
        <w:rPr>
          <w:rFonts w:ascii="Andalus" w:hAnsi="Andalus" w:cs="Andalus"/>
        </w:rPr>
        <w:t>19.7 - Os recursos e contra</w:t>
      </w:r>
      <w:r w:rsidR="00727831" w:rsidRPr="00125CD9">
        <w:rPr>
          <w:rFonts w:ascii="Andalus" w:hAnsi="Andalus" w:cs="Andalus"/>
        </w:rPr>
        <w:t>r</w:t>
      </w:r>
      <w:r w:rsidRPr="00125CD9">
        <w:rPr>
          <w:rFonts w:ascii="Andalus" w:hAnsi="Andalus" w:cs="Andalus"/>
        </w:rPr>
        <w:t xml:space="preserve">razões de recurso deverão ser dirigidos ao Pregoeiro, registrados em </w:t>
      </w:r>
      <w:r w:rsidRPr="004A6E7B">
        <w:rPr>
          <w:rFonts w:ascii="Andalus" w:hAnsi="Andalus" w:cs="Andalus"/>
        </w:rPr>
        <w:t xml:space="preserve">campo próprio e anexados documentos digitalizados em formato “pdf”. Somente serão aceitas razões assinadas pelos recorrentes.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19.8 - Todos os atos praticados durante a sessão pública deverão ser registrados em ata.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19.9 - A minuta da ata da sessão pública será disponibilizada na internet para acesso livre, imediatamente após o seu encerramento. A versão definitiva da ata será disponibilizada após a adjudicação do certame. </w:t>
      </w:r>
    </w:p>
    <w:p w:rsidR="004A4B70" w:rsidRPr="004A6E7B" w:rsidRDefault="004A4B70" w:rsidP="004A4B70">
      <w:pPr>
        <w:spacing w:after="0"/>
        <w:rPr>
          <w:rFonts w:ascii="Andalus" w:hAnsi="Andalus" w:cs="Andalus"/>
        </w:rPr>
      </w:pPr>
    </w:p>
    <w:p w:rsidR="004A4B70" w:rsidRPr="004A6E7B" w:rsidRDefault="00FC6130" w:rsidP="00FC6130">
      <w:pPr>
        <w:pStyle w:val="NmerosPrincipais"/>
        <w:numPr>
          <w:ilvl w:val="0"/>
          <w:numId w:val="0"/>
        </w:numPr>
        <w:tabs>
          <w:tab w:val="num" w:pos="426"/>
        </w:tabs>
        <w:spacing w:before="0" w:after="0"/>
        <w:rPr>
          <w:rFonts w:ascii="Andalus" w:hAnsi="Andalus" w:cs="Andalus"/>
          <w:snapToGrid w:val="0"/>
        </w:rPr>
      </w:pPr>
      <w:r>
        <w:rPr>
          <w:rFonts w:ascii="Andalus" w:hAnsi="Andalus" w:cs="Andalus"/>
          <w:b/>
          <w:bCs/>
          <w:snapToGrid w:val="0"/>
        </w:rPr>
        <w:t xml:space="preserve">20 - </w:t>
      </w:r>
      <w:r w:rsidR="004A4B70" w:rsidRPr="004A6E7B">
        <w:rPr>
          <w:rFonts w:ascii="Andalus" w:hAnsi="Andalus" w:cs="Andalus"/>
          <w:b/>
          <w:bCs/>
          <w:snapToGrid w:val="0"/>
        </w:rPr>
        <w:t xml:space="preserve">DA HOMOLOGAÇÃO E DA CONVOCAÇÃO PARA ASSINAR A ATA </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20.1 - Decididos os recursos e constatada a regularidade dos atos praticados, a autoridade competente</w:t>
      </w:r>
      <w:r>
        <w:rPr>
          <w:rFonts w:ascii="Andalus" w:hAnsi="Andalus" w:cs="Andalus"/>
          <w:snapToGrid w:val="0"/>
        </w:rPr>
        <w:t xml:space="preserve"> </w:t>
      </w:r>
      <w:r w:rsidRPr="004A6E7B">
        <w:rPr>
          <w:rFonts w:ascii="Andalus" w:hAnsi="Andalus" w:cs="Andalus"/>
          <w:snapToGrid w:val="0"/>
        </w:rPr>
        <w:t>homologará o procedimento licitatório.</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20.2 - Após a homologação referida no item anterior, os licitantes classificados serão convocados para assinarem a Ata de Registro de Preços no prazo de até 05 (cinco) dias úteis.</w:t>
      </w:r>
    </w:p>
    <w:p w:rsidR="004A4B70" w:rsidRPr="004A6E7B" w:rsidRDefault="004A4B70" w:rsidP="004A4B70">
      <w:pPr>
        <w:spacing w:after="0"/>
        <w:ind w:left="1134"/>
        <w:rPr>
          <w:rFonts w:ascii="Andalus" w:hAnsi="Andalus" w:cs="Andalus"/>
          <w:snapToGrid w:val="0"/>
        </w:rPr>
      </w:pPr>
      <w:r w:rsidRPr="004A6E7B">
        <w:rPr>
          <w:rFonts w:ascii="Andalus" w:hAnsi="Andalus" w:cs="Andalus"/>
          <w:snapToGrid w:val="0"/>
        </w:rPr>
        <w:t>20.2.1 – Para fins de formalização da Ata de Registro de Preços, deverá ser respeitada e especificada a ordem de classificação do certame e a quantidade de fornecedores a serem registrados.</w:t>
      </w:r>
    </w:p>
    <w:p w:rsidR="004A4B70" w:rsidRPr="004A6E7B" w:rsidRDefault="004A4B70" w:rsidP="004A4B70">
      <w:pPr>
        <w:pStyle w:val="Corpodetexto3"/>
        <w:rPr>
          <w:rFonts w:ascii="Andalus" w:hAnsi="Andalus" w:cs="Andalus"/>
          <w:color w:val="auto"/>
        </w:rPr>
      </w:pPr>
      <w:r w:rsidRPr="004A6E7B">
        <w:rPr>
          <w:rFonts w:ascii="Andalus" w:hAnsi="Andalus" w:cs="Andalus"/>
          <w:color w:val="auto"/>
        </w:rPr>
        <w:t>20.3 - A Administração poderá prorrogar o prazo fixado no item anterior, por igual período, nos termos do art. 64, § 1º da Lei Federal nº. 8.666/93, quando solicitado pelo licitante classificado, durante o seu transcurso, e desde que ocorra motivo justificado, aceito pelo ente promotor do certame.</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20.4 - Aquele que, convocado dentro do prazo de validade de sua proposta, não assinar a ata de registro de preços ou recusar-se a receber a ordem de fornecimento emitida pelo órgão requisitante do material,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o Estado do Espírito Santo, e será descredenciado do CRC/ES, pelo prazo de até cinco anos, sem prejuízo das multas fixadas neste edital e das demais cominações legais, incluindo a sanção penal prevista no artigo 93 da Lei Federal nº. 8.666/93, observado o disposto no § 2º do item 21.2.</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20.5 - As penalidades serão obrigatoriamente registradas no SICAF e no CRC/ES, por intermédio da Secretaria de Estado de Gestão e Recursos Humanos – SEGER, mediante motivação do órgão ou entidade licitante.</w:t>
      </w:r>
    </w:p>
    <w:p w:rsidR="004A4B70" w:rsidRPr="004A6E7B" w:rsidRDefault="00FC6130" w:rsidP="00FC6130">
      <w:pPr>
        <w:pStyle w:val="NmerosPrincipais"/>
        <w:numPr>
          <w:ilvl w:val="0"/>
          <w:numId w:val="0"/>
        </w:numPr>
        <w:tabs>
          <w:tab w:val="num" w:pos="426"/>
        </w:tabs>
        <w:spacing w:before="0" w:after="0"/>
        <w:rPr>
          <w:rFonts w:ascii="Andalus" w:hAnsi="Andalus" w:cs="Andalus"/>
          <w:b/>
          <w:bCs/>
          <w:snapToGrid w:val="0"/>
        </w:rPr>
      </w:pPr>
      <w:r>
        <w:rPr>
          <w:rFonts w:ascii="Andalus" w:hAnsi="Andalus" w:cs="Andalus"/>
          <w:b/>
          <w:bCs/>
          <w:snapToGrid w:val="0"/>
        </w:rPr>
        <w:lastRenderedPageBreak/>
        <w:t xml:space="preserve">21 - </w:t>
      </w:r>
      <w:r w:rsidR="004A4B70" w:rsidRPr="004A6E7B">
        <w:rPr>
          <w:rFonts w:ascii="Andalus" w:hAnsi="Andalus" w:cs="Andalus"/>
          <w:b/>
          <w:bCs/>
          <w:snapToGrid w:val="0"/>
        </w:rPr>
        <w:t>DAS SANÇÕES ADMINISTRATIVAS</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21.1. O atraso injustificado na execução do contrato sujeitará o licitante contratado à aplicação de multa de mora, nas seguintes condições:</w:t>
      </w:r>
    </w:p>
    <w:p w:rsidR="004A4B70" w:rsidRPr="004A6E7B" w:rsidRDefault="004A4B70" w:rsidP="004A4B70">
      <w:pPr>
        <w:pStyle w:val="NormalWeb"/>
        <w:spacing w:before="0" w:after="0"/>
        <w:ind w:left="1134"/>
        <w:jc w:val="both"/>
        <w:rPr>
          <w:rFonts w:ascii="Andalus" w:hAnsi="Andalus" w:cs="Andalus"/>
          <w:snapToGrid w:val="0"/>
          <w:sz w:val="24"/>
          <w:szCs w:val="24"/>
        </w:rPr>
      </w:pPr>
      <w:r w:rsidRPr="004A6E7B">
        <w:rPr>
          <w:rFonts w:ascii="Andalus" w:hAnsi="Andalus" w:cs="Andalus"/>
          <w:snapToGrid w:val="0"/>
          <w:sz w:val="24"/>
          <w:szCs w:val="24"/>
        </w:rPr>
        <w:t>21.1.1 – Fixa-se a multa de mora em 0,3 % (três décimos por cento) por dia de atraso, a incidir sobre o valor total reajustado do contrato, ou sobre o saldo reajustado não atendido, caso o contrato encontre-se parcialmente executado;</w:t>
      </w:r>
    </w:p>
    <w:p w:rsidR="004A4B70" w:rsidRPr="004A6E7B" w:rsidRDefault="004A4B70" w:rsidP="004A4B70">
      <w:pPr>
        <w:pStyle w:val="NormalWeb"/>
        <w:spacing w:before="0" w:after="0"/>
        <w:ind w:left="1134"/>
        <w:jc w:val="both"/>
        <w:rPr>
          <w:rFonts w:ascii="Andalus" w:hAnsi="Andalus" w:cs="Andalus"/>
          <w:snapToGrid w:val="0"/>
          <w:sz w:val="24"/>
          <w:szCs w:val="24"/>
        </w:rPr>
      </w:pPr>
      <w:r w:rsidRPr="004A6E7B">
        <w:rPr>
          <w:rFonts w:ascii="Andalus" w:hAnsi="Andalus" w:cs="Andalus"/>
          <w:snapToGrid w:val="0"/>
          <w:sz w:val="24"/>
          <w:szCs w:val="24"/>
        </w:rPr>
        <w:t>21.1.2 - Os dias de atraso serão contabilizados em conformidade com o cronograma de execução do objeto;</w:t>
      </w:r>
    </w:p>
    <w:p w:rsidR="004A4B70" w:rsidRPr="004A6E7B" w:rsidRDefault="004A4B70" w:rsidP="004A4B70">
      <w:pPr>
        <w:pStyle w:val="NormalWeb"/>
        <w:spacing w:before="0" w:after="0"/>
        <w:ind w:left="1134"/>
        <w:jc w:val="both"/>
        <w:rPr>
          <w:rFonts w:ascii="Andalus" w:hAnsi="Andalus" w:cs="Andalus"/>
          <w:snapToGrid w:val="0"/>
          <w:sz w:val="24"/>
          <w:szCs w:val="24"/>
        </w:rPr>
      </w:pPr>
      <w:r w:rsidRPr="004A6E7B">
        <w:rPr>
          <w:rFonts w:ascii="Andalus" w:hAnsi="Andalus" w:cs="Andalus"/>
          <w:snapToGrid w:val="0"/>
          <w:sz w:val="24"/>
          <w:szCs w:val="24"/>
        </w:rPr>
        <w:t>21.1.3 - A aplicação da multa de mora não impede que a Administração rescinda unilateralmente o contrato e aplique as outras sanções previstas no item 11.2 deste edital e na Lei Federal nº. 8.666/93;</w:t>
      </w:r>
    </w:p>
    <w:p w:rsidR="004A4B70" w:rsidRPr="004A6E7B" w:rsidRDefault="004A4B70" w:rsidP="004A4B70">
      <w:pPr>
        <w:pStyle w:val="NmerosPrincipais"/>
        <w:numPr>
          <w:ilvl w:val="0"/>
          <w:numId w:val="0"/>
        </w:numPr>
        <w:tabs>
          <w:tab w:val="num" w:pos="568"/>
        </w:tabs>
        <w:spacing w:before="0" w:after="0"/>
        <w:rPr>
          <w:rFonts w:ascii="Andalus" w:hAnsi="Andalus" w:cs="Andalus"/>
          <w:snapToGrid w:val="0"/>
        </w:rPr>
      </w:pPr>
      <w:r w:rsidRPr="004A6E7B">
        <w:rPr>
          <w:rFonts w:ascii="Andalus" w:hAnsi="Andalus" w:cs="Andalus"/>
          <w:snapToGrid w:val="0"/>
        </w:rPr>
        <w:t>21.2 - A inexecução total ou parcial do contrato ensejará a aplicação das seguintes sanções ao licitante contratado:</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advertência;</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multa compensatória por perdas e danos, no montante de 10% (dez por cento) sobre o saldo contratual reajustado não executado pelo particular;</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suspensão temporária de participação em licitação e impedimento de contratar com a Administração Pública Estadual, Direta ou Indireta, por prazo não superior a 02 (dois) anos;</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 xml:space="preserve">Impedimento para licitar e contratar com a Administração Pública Estadual, Direta ou Indireta, pelo prazo de até 05 (cinco) anos, sem prejuízo das multas previstas em edital e no contrato e das demais cominações legais, </w:t>
      </w:r>
      <w:r w:rsidRPr="004A6E7B">
        <w:rPr>
          <w:rFonts w:ascii="Andalus" w:hAnsi="Andalus" w:cs="Andalus"/>
          <w:snapToGrid w:val="0"/>
          <w:u w:val="single"/>
        </w:rPr>
        <w:t>especificamente</w:t>
      </w:r>
      <w:r w:rsidRPr="004A6E7B">
        <w:rPr>
          <w:rFonts w:ascii="Andalus" w:hAnsi="Andalus" w:cs="Andalus"/>
          <w:snapToGrid w:val="0"/>
        </w:rPr>
        <w:t xml:space="preserve"> nas hipóteses em que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declaração de inidoneidade para licitar ou contratar com a Administração Pública, em toda a Federação, enquanto</w:t>
      </w:r>
      <w:r w:rsidRPr="004A6E7B">
        <w:rPr>
          <w:rFonts w:ascii="Andalus" w:hAnsi="Andalus" w:cs="Andalus"/>
          <w:sz w:val="20"/>
          <w:szCs w:val="20"/>
        </w:rPr>
        <w:t xml:space="preserve"> </w:t>
      </w:r>
      <w:r w:rsidRPr="004A6E7B">
        <w:rPr>
          <w:rFonts w:ascii="Andalus" w:hAnsi="Andalus" w:cs="Andalus"/>
          <w:snapToGrid w:val="0"/>
        </w:rPr>
        <w:t>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“c”.</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 1º. As sanções previstas nas alíneas “a”, “c”; “d” e “e” deste item, não são cumulativas entre si, mas poderão ser aplicadas juntamente com a multa compensatória por perdas e danos (alínea “b”).</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 2º. Quando imposta uma das sanções previstas nas alíneas “c”, “d” e “e”, a autoridade competente submeterá sua decisão ao Secretário de Estado de Gestão e Recursos Humanos - SEGER, a fim de que, se confirmada, tenha efeito perante a Administração Pública Estadual.</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lastRenderedPageBreak/>
        <w:t>§ 3º. Caso as sanções referidas no parágrafo anterior não sejam confirmadas pelo Secretário de Estado de Gestão e Recursos Humanos - SEGER, competirá ao órgão promotor do certame, por intermédio de sua autoridade competente, decidir sobre a aplicação ou não das demais modalidades sancionatórias.</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 4º. Confirmada a aplicação de quaisquer das sanções administrativas previstas neste item, competirá ao órgão promotor do certame proceder com o registro da ocorrência no CRC/ES, e a SEGER, no SICAF, em campo apropriado. No caso da aplicação da sanção prevista na alínea “d”, deverá, ainda, ser solicitado o descredenciamento do licitante no SICAF e no CRC/ES.</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21.3 – As sanções administrativas somente serão aplicadas mediante regular processo administrativo, assegurada a ampla defesa e o contraditório, observando-se as seguintes regras:</w:t>
      </w:r>
    </w:p>
    <w:p w:rsidR="004A4B70" w:rsidRPr="004A6E7B" w:rsidRDefault="004A4B70" w:rsidP="004A4B70">
      <w:pPr>
        <w:pStyle w:val="NmerosPrincipais"/>
        <w:numPr>
          <w:ilvl w:val="0"/>
          <w:numId w:val="15"/>
        </w:numPr>
        <w:tabs>
          <w:tab w:val="clear" w:pos="720"/>
          <w:tab w:val="num" w:pos="1276"/>
        </w:tabs>
        <w:spacing w:before="0" w:after="0"/>
        <w:ind w:left="1134" w:hanging="11"/>
        <w:rPr>
          <w:rFonts w:ascii="Andalus" w:hAnsi="Andalus" w:cs="Andalus"/>
          <w:snapToGrid w:val="0"/>
        </w:rPr>
      </w:pPr>
      <w:r w:rsidRPr="004A6E7B">
        <w:rPr>
          <w:rFonts w:ascii="Andalus" w:hAnsi="Andalus" w:cs="Andalus"/>
          <w:snapToGrid w:val="0"/>
        </w:rPr>
        <w:t>Antes da aplicação de qualquer sanção administrativa, o órgão promotor do certame deverá notificar o licitante contratado, facultando-lhe a apresentação de defesa prévia;</w:t>
      </w:r>
    </w:p>
    <w:p w:rsidR="004A4B70" w:rsidRPr="004A6E7B" w:rsidRDefault="004A4B70" w:rsidP="004A4B70">
      <w:pPr>
        <w:pStyle w:val="NmerosPrincipais"/>
        <w:numPr>
          <w:ilvl w:val="0"/>
          <w:numId w:val="15"/>
        </w:numPr>
        <w:tabs>
          <w:tab w:val="clear" w:pos="720"/>
          <w:tab w:val="num" w:pos="1276"/>
        </w:tabs>
        <w:spacing w:before="0" w:after="0"/>
        <w:ind w:left="1134" w:hanging="11"/>
        <w:rPr>
          <w:rFonts w:ascii="Andalus" w:hAnsi="Andalus" w:cs="Andalus"/>
          <w:snapToGrid w:val="0"/>
        </w:rPr>
      </w:pPr>
      <w:r w:rsidRPr="004A6E7B">
        <w:rPr>
          <w:rFonts w:ascii="Andalus" w:hAnsi="Andalus" w:cs="Andalus"/>
          <w:snapToGrid w:val="0"/>
        </w:rPr>
        <w:t xml:space="preserve"> A notificação deverá ocorrer pessoalmente ou por correspondência com aviso de recebimento, indicando, no mínimo: a conduta do licitante contratado reputada como infratora, a motivação para aplicação da penalidade, a sanção que se pretende aplicar, o prazo e o local de entrega das razões de defesa;</w:t>
      </w:r>
    </w:p>
    <w:p w:rsidR="004A4B70" w:rsidRPr="004A6E7B" w:rsidRDefault="004A4B70" w:rsidP="004A4B70">
      <w:pPr>
        <w:pStyle w:val="NmerosPrincipais"/>
        <w:numPr>
          <w:ilvl w:val="0"/>
          <w:numId w:val="15"/>
        </w:numPr>
        <w:tabs>
          <w:tab w:val="clear" w:pos="720"/>
          <w:tab w:val="num" w:pos="1276"/>
        </w:tabs>
        <w:spacing w:before="0" w:after="0"/>
        <w:ind w:left="1134" w:hanging="11"/>
        <w:rPr>
          <w:rFonts w:ascii="Andalus" w:hAnsi="Andalus" w:cs="Andalus"/>
          <w:snapToGrid w:val="0"/>
        </w:rPr>
      </w:pPr>
      <w:r w:rsidRPr="004A6E7B">
        <w:rPr>
          <w:rFonts w:ascii="Andalus" w:hAnsi="Andalus" w:cs="Andalus"/>
          <w:snapToGrid w:val="0"/>
        </w:rPr>
        <w:t>O prazo para apresentação de defesa prévia será de 05 (cinco) dias úteis a contar da intimação, exceto na hipótese de declaração de inidoneidade, em que o prazo será de 10 (dez) dias consecutivos, devendo, em ambos os casos, ser observada a regra do artigo 110 da Lei Federal nº. 8666/93;</w:t>
      </w:r>
    </w:p>
    <w:p w:rsidR="004A4B70" w:rsidRPr="004A6E7B" w:rsidRDefault="004A4B70" w:rsidP="004A4B70">
      <w:pPr>
        <w:pStyle w:val="NmerosPrincipais"/>
        <w:numPr>
          <w:ilvl w:val="0"/>
          <w:numId w:val="15"/>
        </w:numPr>
        <w:tabs>
          <w:tab w:val="clear" w:pos="720"/>
          <w:tab w:val="num" w:pos="1276"/>
        </w:tabs>
        <w:spacing w:before="0" w:after="0"/>
        <w:ind w:left="1134" w:hanging="11"/>
        <w:rPr>
          <w:rFonts w:ascii="Andalus" w:hAnsi="Andalus" w:cs="Andalus"/>
          <w:snapToGrid w:val="0"/>
        </w:rPr>
      </w:pPr>
      <w:r w:rsidRPr="004A6E7B">
        <w:rPr>
          <w:rFonts w:ascii="Andalus" w:hAnsi="Andalus" w:cs="Andalus"/>
          <w:snapToGrid w:val="0"/>
        </w:rPr>
        <w:t>O licitante contratado comunicará ao órgão promotor do certame as mudanças de endereço ocorridas no curso do processo licitatório e da vigência do contrato, considerando-se eficazes as notificações enviadas ao local anteriormente indicado, na ausência da comunicação;</w:t>
      </w:r>
    </w:p>
    <w:p w:rsidR="004A4B70" w:rsidRPr="004A6E7B" w:rsidRDefault="004A4B70" w:rsidP="004A4B70">
      <w:pPr>
        <w:pStyle w:val="NmerosPrincipais"/>
        <w:numPr>
          <w:ilvl w:val="0"/>
          <w:numId w:val="15"/>
        </w:numPr>
        <w:tabs>
          <w:tab w:val="clear" w:pos="720"/>
          <w:tab w:val="num" w:pos="1276"/>
        </w:tabs>
        <w:spacing w:before="0" w:after="0"/>
        <w:ind w:left="1134" w:hanging="11"/>
        <w:rPr>
          <w:rFonts w:ascii="Andalus" w:hAnsi="Andalus" w:cs="Andalus"/>
          <w:snapToGrid w:val="0"/>
        </w:rPr>
      </w:pPr>
      <w:r w:rsidRPr="004A6E7B">
        <w:rPr>
          <w:rFonts w:ascii="Andalus" w:hAnsi="Andalus" w:cs="Andalus"/>
          <w:snapToGrid w:val="0"/>
        </w:rPr>
        <w:t>Ofertada a defesa prévia ou expirado o prazo sem que ocorra a sua apresentação, o órgão promotor do certame proferirá decisão fundamentada e adotará as medidas legais cabíveis, resguardado o direito de recurso do licitante que deverá ser exercido nos termos da Lei Federal nº. 8.666/93;</w:t>
      </w:r>
    </w:p>
    <w:p w:rsidR="004A4B70" w:rsidRPr="00125CD9" w:rsidRDefault="004A4B70" w:rsidP="004A4B70">
      <w:pPr>
        <w:pStyle w:val="NmerosPrincipais"/>
        <w:numPr>
          <w:ilvl w:val="0"/>
          <w:numId w:val="15"/>
        </w:numPr>
        <w:tabs>
          <w:tab w:val="clear" w:pos="720"/>
          <w:tab w:val="num" w:pos="1276"/>
        </w:tabs>
        <w:spacing w:before="0" w:after="0"/>
        <w:ind w:left="1134" w:hanging="11"/>
        <w:rPr>
          <w:rFonts w:ascii="Andalus" w:hAnsi="Andalus" w:cs="Andalus"/>
          <w:snapToGrid w:val="0"/>
        </w:rPr>
      </w:pPr>
      <w:r w:rsidRPr="00125CD9">
        <w:rPr>
          <w:rFonts w:ascii="Andalus" w:hAnsi="Andalus" w:cs="Andalus"/>
          <w:snapToGrid w:val="0"/>
        </w:rPr>
        <w:t xml:space="preserve">O recurso administrativo a que se refere a alínea anterior será submetido à análise da </w:t>
      </w:r>
      <w:r w:rsidR="00862255" w:rsidRPr="00125CD9">
        <w:rPr>
          <w:rFonts w:ascii="Andalus" w:hAnsi="Andalus" w:cs="Andalus"/>
          <w:snapToGrid w:val="0"/>
        </w:rPr>
        <w:t>Assessoria Jurídica do IASES</w:t>
      </w:r>
      <w:r w:rsidRPr="00125CD9">
        <w:rPr>
          <w:rFonts w:ascii="Andalus" w:hAnsi="Andalus" w:cs="Andalus"/>
          <w:snapToGrid w:val="0"/>
        </w:rPr>
        <w:t>.</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21.4 – Os montantes relativos às multas moratória e compensatória aplicadas pela Administração poderão ser cobrados judicialmente ou descontados dos valores devidos ao licitante contratado, relativos às parcelas efetivamente executadas do contrato;</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21.5 – Nas hipóteses em que os fatos ensejadores da aplicação das multas acarretarem também a rescisão do contrato, os valores referentes às penalidades poderão ainda ser descontados da garantia prestada pela contratada;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snapToGrid w:val="0"/>
        </w:rPr>
        <w:t>21.6 – Em qualquer caso, se após o desconto dos valores relativos às multas restar valor residual em desfavor do licitante contratado, é obrigatória a cobrança judicial da diferença.</w:t>
      </w:r>
    </w:p>
    <w:p w:rsidR="004C177E" w:rsidRPr="00D72E76" w:rsidRDefault="004C177E" w:rsidP="004C177E">
      <w:pPr>
        <w:pStyle w:val="NmerosPrincipais"/>
        <w:numPr>
          <w:ilvl w:val="0"/>
          <w:numId w:val="0"/>
        </w:numPr>
        <w:spacing w:before="0" w:after="0"/>
        <w:rPr>
          <w:rFonts w:ascii="Andalus" w:hAnsi="Andalus" w:cs="Andalus"/>
          <w:b/>
          <w:snapToGrid w:val="0"/>
        </w:rPr>
      </w:pPr>
      <w:r w:rsidRPr="00D72E76">
        <w:rPr>
          <w:rFonts w:ascii="Andalus" w:hAnsi="Andalus" w:cs="Andalus"/>
          <w:b/>
          <w:snapToGrid w:val="0"/>
        </w:rPr>
        <w:lastRenderedPageBreak/>
        <w:t xml:space="preserve">21.7 - </w:t>
      </w:r>
      <w:r w:rsidRPr="00D72E76">
        <w:rPr>
          <w:rFonts w:ascii="Andalus" w:hAnsi="Andalus" w:cs="Andalus"/>
          <w:b/>
        </w:rPr>
        <w:t xml:space="preserve">Sem prejuízo da aplicação das sanções acima descritas, a prática de quaisquer atos lesivos à administração pública na licitação ou na execução do contrato, nos termos da Lei Federal nº 12.846/2013, será objeto de imediata apuração observando-se o devido processo legal estabelecido no marco regulatório estadual anticorrupção. </w:t>
      </w:r>
    </w:p>
    <w:p w:rsidR="004A4B70" w:rsidRPr="004A6E7B" w:rsidRDefault="00FC6130" w:rsidP="00FC6130">
      <w:pPr>
        <w:pStyle w:val="NmerosPrincipais"/>
        <w:numPr>
          <w:ilvl w:val="0"/>
          <w:numId w:val="0"/>
        </w:numPr>
        <w:tabs>
          <w:tab w:val="num" w:pos="426"/>
        </w:tabs>
        <w:spacing w:before="0" w:after="0"/>
        <w:rPr>
          <w:rFonts w:ascii="Andalus" w:hAnsi="Andalus" w:cs="Andalus"/>
          <w:b/>
          <w:bCs/>
          <w:snapToGrid w:val="0"/>
        </w:rPr>
      </w:pPr>
      <w:r>
        <w:rPr>
          <w:rFonts w:ascii="Andalus" w:hAnsi="Andalus" w:cs="Andalus"/>
          <w:b/>
          <w:bCs/>
          <w:snapToGrid w:val="0"/>
        </w:rPr>
        <w:t xml:space="preserve">22 - </w:t>
      </w:r>
      <w:r w:rsidR="004A4B70" w:rsidRPr="004A6E7B">
        <w:rPr>
          <w:rFonts w:ascii="Andalus" w:hAnsi="Andalus" w:cs="Andalus"/>
          <w:b/>
          <w:bCs/>
          <w:snapToGrid w:val="0"/>
        </w:rPr>
        <w:t>DAS DISPOSIÇÕES FINAIS</w:t>
      </w:r>
    </w:p>
    <w:p w:rsidR="00B64CAB" w:rsidRPr="009261E7" w:rsidRDefault="00FC6130" w:rsidP="00FC6130">
      <w:pPr>
        <w:pStyle w:val="NmerosPrincipais"/>
        <w:numPr>
          <w:ilvl w:val="0"/>
          <w:numId w:val="0"/>
        </w:numPr>
        <w:spacing w:before="0" w:after="0"/>
        <w:rPr>
          <w:rFonts w:ascii="Andalus" w:hAnsi="Andalus" w:cs="Andalus"/>
        </w:rPr>
      </w:pPr>
      <w:r w:rsidRPr="009261E7">
        <w:rPr>
          <w:rFonts w:ascii="Andalus" w:hAnsi="Andalus" w:cs="Andalus"/>
        </w:rPr>
        <w:t xml:space="preserve">22.1 - </w:t>
      </w:r>
      <w:r w:rsidR="00B64CAB" w:rsidRPr="009261E7">
        <w:rPr>
          <w:rFonts w:ascii="Andalus" w:hAnsi="Andalus" w:cs="Andalus"/>
        </w:rPr>
        <w:t>O</w:t>
      </w:r>
      <w:r w:rsidR="009A7CDB" w:rsidRPr="009261E7">
        <w:rPr>
          <w:rFonts w:ascii="Andalus" w:hAnsi="Andalus" w:cs="Andalus"/>
        </w:rPr>
        <w:t>s</w:t>
      </w:r>
      <w:r w:rsidR="00B64CAB" w:rsidRPr="009261E7">
        <w:rPr>
          <w:rFonts w:ascii="Andalus" w:hAnsi="Andalus" w:cs="Andalus"/>
        </w:rPr>
        <w:t xml:space="preserve"> preço</w:t>
      </w:r>
      <w:r w:rsidR="009A7CDB" w:rsidRPr="009261E7">
        <w:rPr>
          <w:rFonts w:ascii="Andalus" w:hAnsi="Andalus" w:cs="Andalus"/>
        </w:rPr>
        <w:t>s</w:t>
      </w:r>
      <w:r w:rsidR="00B64CAB" w:rsidRPr="009261E7">
        <w:rPr>
          <w:rFonts w:ascii="Andalus" w:hAnsi="Andalus" w:cs="Andalus"/>
        </w:rPr>
        <w:t xml:space="preserve"> unitário</w:t>
      </w:r>
      <w:r w:rsidR="009A7CDB" w:rsidRPr="009261E7">
        <w:rPr>
          <w:rFonts w:ascii="Andalus" w:hAnsi="Andalus" w:cs="Andalus"/>
        </w:rPr>
        <w:t>s</w:t>
      </w:r>
      <w:r w:rsidR="00B64CAB" w:rsidRPr="009261E7">
        <w:rPr>
          <w:rFonts w:ascii="Andalus" w:hAnsi="Andalus" w:cs="Andalus"/>
        </w:rPr>
        <w:t xml:space="preserve"> máximo</w:t>
      </w:r>
      <w:r w:rsidR="009A7CDB" w:rsidRPr="009261E7">
        <w:rPr>
          <w:rFonts w:ascii="Andalus" w:hAnsi="Andalus" w:cs="Andalus"/>
        </w:rPr>
        <w:t>s</w:t>
      </w:r>
      <w:r w:rsidR="00B64CAB" w:rsidRPr="009261E7">
        <w:rPr>
          <w:rFonts w:ascii="Andalus" w:hAnsi="Andalus" w:cs="Andalus"/>
        </w:rPr>
        <w:t xml:space="preserve"> admitido</w:t>
      </w:r>
      <w:r w:rsidR="009A7CDB" w:rsidRPr="009261E7">
        <w:rPr>
          <w:rFonts w:ascii="Andalus" w:hAnsi="Andalus" w:cs="Andalus"/>
        </w:rPr>
        <w:t>s</w:t>
      </w:r>
      <w:r w:rsidR="00B64CAB" w:rsidRPr="009261E7">
        <w:rPr>
          <w:rFonts w:ascii="Andalus" w:hAnsi="Andalus" w:cs="Andalus"/>
        </w:rPr>
        <w:t xml:space="preserve"> </w:t>
      </w:r>
      <w:r w:rsidR="009A7CDB" w:rsidRPr="009261E7">
        <w:rPr>
          <w:rFonts w:ascii="Andalus" w:hAnsi="Andalus" w:cs="Andalus"/>
        </w:rPr>
        <w:t>são os</w:t>
      </w:r>
      <w:r w:rsidR="00B64CAB" w:rsidRPr="009261E7">
        <w:rPr>
          <w:rFonts w:ascii="Andalus" w:hAnsi="Andalus" w:cs="Andalus"/>
        </w:rPr>
        <w:t xml:space="preserve"> contido</w:t>
      </w:r>
      <w:r w:rsidR="009A7CDB" w:rsidRPr="009261E7">
        <w:rPr>
          <w:rFonts w:ascii="Andalus" w:hAnsi="Andalus" w:cs="Andalus"/>
        </w:rPr>
        <w:t>s</w:t>
      </w:r>
      <w:r w:rsidR="00B64CAB" w:rsidRPr="009261E7">
        <w:rPr>
          <w:rFonts w:ascii="Andalus" w:hAnsi="Andalus" w:cs="Andalus"/>
        </w:rPr>
        <w:t xml:space="preserve"> na</w:t>
      </w:r>
      <w:r w:rsidR="009A7CDB" w:rsidRPr="009261E7">
        <w:rPr>
          <w:rFonts w:ascii="Andalus" w:hAnsi="Andalus" w:cs="Andalus"/>
        </w:rPr>
        <w:t>s</w:t>
      </w:r>
      <w:r w:rsidR="00B64CAB" w:rsidRPr="009261E7">
        <w:rPr>
          <w:rFonts w:ascii="Andalus" w:hAnsi="Andalus" w:cs="Andalus"/>
        </w:rPr>
        <w:t xml:space="preserve"> tabela</w:t>
      </w:r>
      <w:r w:rsidR="009A7CDB" w:rsidRPr="009261E7">
        <w:rPr>
          <w:rFonts w:ascii="Andalus" w:hAnsi="Andalus" w:cs="Andalus"/>
        </w:rPr>
        <w:t>s</w:t>
      </w:r>
      <w:r w:rsidR="00B64CAB" w:rsidRPr="009261E7">
        <w:rPr>
          <w:rFonts w:ascii="Andalus" w:hAnsi="Andalus" w:cs="Andalus"/>
        </w:rPr>
        <w:t xml:space="preserve"> disposta</w:t>
      </w:r>
      <w:r w:rsidR="009A7CDB" w:rsidRPr="009261E7">
        <w:rPr>
          <w:rFonts w:ascii="Andalus" w:hAnsi="Andalus" w:cs="Andalus"/>
        </w:rPr>
        <w:t>s</w:t>
      </w:r>
      <w:r w:rsidR="00B64CAB" w:rsidRPr="009261E7">
        <w:rPr>
          <w:rFonts w:ascii="Andalus" w:hAnsi="Andalus" w:cs="Andalus"/>
        </w:rPr>
        <w:t xml:space="preserve"> no Anexo I-A do Edital (Descrição do Objeto), bem como o preço global máximo</w:t>
      </w:r>
      <w:r w:rsidR="005950BB" w:rsidRPr="009261E7">
        <w:rPr>
          <w:rFonts w:ascii="Andalus" w:hAnsi="Andalus" w:cs="Andalus"/>
        </w:rPr>
        <w:t xml:space="preserve"> do presente processo </w:t>
      </w:r>
      <w:r w:rsidR="00B64CAB" w:rsidRPr="009261E7">
        <w:rPr>
          <w:rFonts w:ascii="Andalus" w:hAnsi="Andalus" w:cs="Andalus"/>
        </w:rPr>
        <w:t>licita</w:t>
      </w:r>
      <w:r w:rsidR="005950BB" w:rsidRPr="009261E7">
        <w:rPr>
          <w:rFonts w:ascii="Andalus" w:hAnsi="Andalus" w:cs="Andalus"/>
        </w:rPr>
        <w:t>tório,</w:t>
      </w:r>
      <w:r w:rsidR="00B03B4E" w:rsidRPr="009261E7">
        <w:rPr>
          <w:rFonts w:ascii="Andalus" w:hAnsi="Andalus" w:cs="Andalus"/>
        </w:rPr>
        <w:t xml:space="preserve"> </w:t>
      </w:r>
      <w:r w:rsidR="005950BB" w:rsidRPr="009261E7">
        <w:rPr>
          <w:rFonts w:ascii="Andalus" w:hAnsi="Andalus" w:cs="Andalus"/>
        </w:rPr>
        <w:t>conforme discriminado abaixo</w:t>
      </w:r>
      <w:r w:rsidR="00B64CAB" w:rsidRPr="009261E7">
        <w:rPr>
          <w:rFonts w:ascii="Andalus" w:hAnsi="Andalus" w:cs="Andalus"/>
        </w:rPr>
        <w:t>:</w:t>
      </w:r>
    </w:p>
    <w:p w:rsidR="004A4B70" w:rsidRPr="009261E7" w:rsidRDefault="004A4B70" w:rsidP="0035611F">
      <w:pPr>
        <w:pBdr>
          <w:top w:val="single" w:sz="4" w:space="1" w:color="auto"/>
          <w:left w:val="single" w:sz="4" w:space="0" w:color="auto"/>
          <w:bottom w:val="single" w:sz="4" w:space="1" w:color="auto"/>
          <w:right w:val="single" w:sz="4" w:space="4" w:color="auto"/>
        </w:pBdr>
        <w:spacing w:after="0"/>
        <w:ind w:left="0"/>
        <w:rPr>
          <w:rFonts w:ascii="Andalus" w:hAnsi="Andalus" w:cs="Andalus"/>
          <w:b/>
        </w:rPr>
      </w:pPr>
      <w:r w:rsidRPr="009261E7">
        <w:rPr>
          <w:rFonts w:ascii="Andalus" w:hAnsi="Andalus" w:cs="Andalus"/>
          <w:b/>
        </w:rPr>
        <w:t xml:space="preserve">Lote </w:t>
      </w:r>
      <w:r w:rsidR="00DD545E" w:rsidRPr="009261E7">
        <w:rPr>
          <w:rFonts w:ascii="Andalus" w:hAnsi="Andalus" w:cs="Andalus"/>
          <w:b/>
        </w:rPr>
        <w:t>00</w:t>
      </w:r>
      <w:r w:rsidRPr="009261E7">
        <w:rPr>
          <w:rFonts w:ascii="Andalus" w:hAnsi="Andalus" w:cs="Andalus"/>
          <w:b/>
        </w:rPr>
        <w:t xml:space="preserve">1 – R$ </w:t>
      </w:r>
      <w:r w:rsidR="00194E5C" w:rsidRPr="009261E7">
        <w:rPr>
          <w:rFonts w:ascii="Andalus" w:hAnsi="Andalus" w:cs="Andalus"/>
          <w:b/>
        </w:rPr>
        <w:t>1.034.652,80</w:t>
      </w:r>
      <w:r w:rsidRPr="009261E7">
        <w:rPr>
          <w:rFonts w:ascii="Andalus" w:hAnsi="Andalus" w:cs="Andalus"/>
          <w:b/>
        </w:rPr>
        <w:t xml:space="preserve"> (</w:t>
      </w:r>
      <w:r w:rsidR="00194E5C" w:rsidRPr="009261E7">
        <w:rPr>
          <w:rFonts w:ascii="Andalus" w:hAnsi="Andalus" w:cs="Andalus"/>
          <w:b/>
        </w:rPr>
        <w:t xml:space="preserve">um milhão trinta e quatro mil seiscentos e cinquenta e dois reais e </w:t>
      </w:r>
      <w:r w:rsidR="00B92378" w:rsidRPr="009261E7">
        <w:rPr>
          <w:rFonts w:ascii="Andalus" w:hAnsi="Andalus" w:cs="Andalus"/>
          <w:b/>
        </w:rPr>
        <w:t>oitenta centavos</w:t>
      </w:r>
      <w:r w:rsidRPr="009261E7">
        <w:rPr>
          <w:rFonts w:ascii="Andalus" w:hAnsi="Andalus" w:cs="Andalus"/>
          <w:b/>
        </w:rPr>
        <w:t>)</w:t>
      </w:r>
      <w:r w:rsidR="00DD545E" w:rsidRPr="009261E7">
        <w:rPr>
          <w:rFonts w:ascii="Andalus" w:hAnsi="Andalus" w:cs="Andalus"/>
          <w:b/>
        </w:rPr>
        <w:t>;</w:t>
      </w:r>
    </w:p>
    <w:p w:rsidR="0035611F" w:rsidRPr="009261E7" w:rsidRDefault="0035611F" w:rsidP="004A4B70">
      <w:pPr>
        <w:spacing w:after="0"/>
        <w:ind w:left="0"/>
        <w:jc w:val="left"/>
        <w:rPr>
          <w:rFonts w:ascii="Andalus" w:hAnsi="Andalus" w:cs="Andalus"/>
          <w:b/>
          <w:highlight w:val="yellow"/>
        </w:rPr>
      </w:pPr>
    </w:p>
    <w:p w:rsidR="00DD545E" w:rsidRPr="009261E7" w:rsidRDefault="00DD545E" w:rsidP="0035611F">
      <w:pPr>
        <w:pBdr>
          <w:top w:val="single" w:sz="4" w:space="1" w:color="auto"/>
          <w:left w:val="single" w:sz="4" w:space="0" w:color="auto"/>
          <w:bottom w:val="single" w:sz="4" w:space="1" w:color="auto"/>
          <w:right w:val="single" w:sz="4" w:space="4" w:color="auto"/>
        </w:pBdr>
        <w:spacing w:after="0"/>
        <w:ind w:left="0"/>
        <w:rPr>
          <w:rFonts w:ascii="Andalus" w:hAnsi="Andalus" w:cs="Andalus"/>
          <w:b/>
        </w:rPr>
      </w:pPr>
      <w:r w:rsidRPr="009261E7">
        <w:rPr>
          <w:rFonts w:ascii="Andalus" w:hAnsi="Andalus" w:cs="Andalus"/>
          <w:b/>
        </w:rPr>
        <w:t xml:space="preserve">Lote 002 – R$ </w:t>
      </w:r>
      <w:r w:rsidR="000653C1" w:rsidRPr="009261E7">
        <w:rPr>
          <w:rFonts w:ascii="Andalus" w:hAnsi="Andalus" w:cs="Andalus"/>
          <w:b/>
        </w:rPr>
        <w:t>2.414.006,40</w:t>
      </w:r>
      <w:r w:rsidR="00BF46E2" w:rsidRPr="009261E7">
        <w:rPr>
          <w:rFonts w:ascii="Andalus" w:hAnsi="Andalus" w:cs="Andalus"/>
          <w:b/>
        </w:rPr>
        <w:t xml:space="preserve"> </w:t>
      </w:r>
      <w:r w:rsidRPr="009261E7">
        <w:rPr>
          <w:rFonts w:ascii="Andalus" w:hAnsi="Andalus" w:cs="Andalus"/>
          <w:b/>
        </w:rPr>
        <w:t>(</w:t>
      </w:r>
      <w:r w:rsidR="000653C1" w:rsidRPr="009261E7">
        <w:rPr>
          <w:rFonts w:ascii="Andalus" w:hAnsi="Andalus" w:cs="Andalus"/>
          <w:b/>
        </w:rPr>
        <w:t>dois milhões quatrocentos e quatorze mil seis reais e quarenta</w:t>
      </w:r>
      <w:r w:rsidR="00B92378" w:rsidRPr="009261E7">
        <w:rPr>
          <w:rFonts w:ascii="Andalus" w:hAnsi="Andalus" w:cs="Andalus"/>
          <w:b/>
        </w:rPr>
        <w:t xml:space="preserve"> centavos</w:t>
      </w:r>
      <w:r w:rsidR="00DD23DC" w:rsidRPr="009261E7">
        <w:rPr>
          <w:rFonts w:ascii="Andalus" w:hAnsi="Andalus" w:cs="Andalus"/>
          <w:b/>
        </w:rPr>
        <w:t>)</w:t>
      </w:r>
      <w:r w:rsidR="00B92378" w:rsidRPr="009261E7">
        <w:rPr>
          <w:rFonts w:ascii="Andalus" w:hAnsi="Andalus" w:cs="Andalus"/>
          <w:b/>
        </w:rPr>
        <w:t>.</w:t>
      </w:r>
    </w:p>
    <w:p w:rsidR="0035611F" w:rsidRPr="009261E7" w:rsidRDefault="0035611F" w:rsidP="0051610E">
      <w:pPr>
        <w:spacing w:after="0"/>
        <w:ind w:left="0"/>
        <w:jc w:val="left"/>
        <w:rPr>
          <w:rFonts w:ascii="Andalus" w:hAnsi="Andalus" w:cs="Andalus"/>
          <w:b/>
        </w:rPr>
      </w:pPr>
    </w:p>
    <w:p w:rsidR="004A4B70" w:rsidRPr="004A6E7B" w:rsidRDefault="004A4B70" w:rsidP="004A4B70">
      <w:pPr>
        <w:pStyle w:val="NmerosPrincipais"/>
        <w:numPr>
          <w:ilvl w:val="0"/>
          <w:numId w:val="0"/>
        </w:numPr>
        <w:spacing w:before="0" w:after="0"/>
        <w:ind w:left="6"/>
        <w:rPr>
          <w:rFonts w:ascii="Andalus" w:hAnsi="Andalus" w:cs="Andalus"/>
        </w:rPr>
      </w:pPr>
      <w:r w:rsidRPr="00EC2C01">
        <w:rPr>
          <w:rFonts w:ascii="Andalus" w:hAnsi="Andalus" w:cs="Andalus"/>
        </w:rPr>
        <w:t xml:space="preserve">22.2 - O proponente é responsável pela fidelidade e legitimidade das informações prestadas e dos documentos apresentados em qualquer fase da licitação. </w:t>
      </w:r>
      <w:r w:rsidRPr="004A6E7B">
        <w:rPr>
          <w:rFonts w:ascii="Andalus" w:hAnsi="Andalus" w:cs="Andalus"/>
        </w:rPr>
        <w:t>A falsidade de qualquer documento apresentado ou a inverdade das informações nele contidas implicará a imediata desclassificação do proponente que o tiver apresentado, ou, caso tenha sido o vencedor, a rescisão do contrato ou pedido de compra, sem prejuízo das demais sanções cabíveis.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22.3 - Ao apresentar a proposta, o licitante assume que está fazendo isso de forma absolutamente independente e que, acaso se apresente, em qualquer momento, a formação de cartel ou qualquer conluio, a Administração adotará os meios necessários para as devidas averiguações e as respectivas sanções. </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22.4 - É facultado ao Pregoeiro, ou à autoridade a ele superior, em qualquer fase da licitação, promover diligências com vistas a esclarecer ou a complementar a instrução do processo,</w:t>
      </w:r>
      <w:r w:rsidRPr="004A6E7B">
        <w:rPr>
          <w:rFonts w:ascii="Andalus" w:hAnsi="Andalus" w:cs="Andalus"/>
          <w:color w:val="0000FF"/>
        </w:rPr>
        <w:t xml:space="preserve"> </w:t>
      </w:r>
      <w:r w:rsidRPr="004A6E7B">
        <w:rPr>
          <w:rFonts w:ascii="Andalus" w:hAnsi="Andalus" w:cs="Andalus"/>
        </w:rPr>
        <w:t>vedada a criação de exigência não prevista neste edital.</w:t>
      </w:r>
    </w:p>
    <w:p w:rsidR="004A4B70" w:rsidRPr="00A845ED" w:rsidRDefault="004A4B70" w:rsidP="004A4B70">
      <w:pPr>
        <w:pStyle w:val="NmerosPrincipais"/>
        <w:numPr>
          <w:ilvl w:val="0"/>
          <w:numId w:val="0"/>
        </w:numPr>
        <w:spacing w:before="0" w:after="0"/>
        <w:rPr>
          <w:rFonts w:ascii="Andalus" w:hAnsi="Andalus" w:cs="Andalus"/>
        </w:rPr>
      </w:pPr>
      <w:r w:rsidRPr="00A845ED">
        <w:rPr>
          <w:rFonts w:ascii="Andalus" w:hAnsi="Andalus" w:cs="Andalus"/>
        </w:rPr>
        <w:t>22.5 - Os licitantes intimados para prestar quaisquer esclarecimentos adicionais deverão fazê-lo no prazo determinado pelo Pregoeiro, sob pena de desclassificação.</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 22.6 - Em caso de dúvida quanto à autenticidade de assinatura constante em documento apresentado por licitante, poder-se-á diligenciar no intuito de saná-la, inclusive concedendo prazo para o reconhecimento de firma.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22.7 - O desatendimento de exigências formais não essenciais não importará no afastamento do proponente, desde que seja possível a aferição da sua qualificação e a exata compreensão da sua proposta.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22.8 - Os erros materiais irrelevantes serão objeto de saneamento, mediante ato motivado do pregoeiro.</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 xml:space="preserve">22.9 - Em se tratando de licitação cujo objeto esteja agrupado em lotes, é possível e lícita a adjudicação e homologação da licitação, por lote, ainda que o sistema eletrônico adotado pela </w:t>
      </w:r>
      <w:r w:rsidRPr="004A6E7B">
        <w:rPr>
          <w:rFonts w:ascii="Andalus" w:hAnsi="Andalus" w:cs="Andalus"/>
        </w:rPr>
        <w:lastRenderedPageBreak/>
        <w:t>Administração Pública Estadual não esteja adequado para tanto, devendo constar despacho fundamentado no respectivo processo administrativo, atestada a inexistência de recurso pendente de apreciação.</w:t>
      </w:r>
    </w:p>
    <w:p w:rsidR="004A4B70" w:rsidRPr="004A6E7B" w:rsidRDefault="004A4B70" w:rsidP="004A4B70">
      <w:pPr>
        <w:pStyle w:val="PargrafocomRecuopsnumerao"/>
        <w:spacing w:after="0"/>
        <w:ind w:left="1134"/>
        <w:rPr>
          <w:rFonts w:ascii="Andalus" w:hAnsi="Andalus" w:cs="Andalus"/>
        </w:rPr>
      </w:pPr>
      <w:r w:rsidRPr="004A6E7B">
        <w:rPr>
          <w:rFonts w:ascii="Andalus" w:hAnsi="Andalus" w:cs="Andalus"/>
        </w:rPr>
        <w:t>22.9.1. Adjudicado o objeto e homologado o certame por lote, o Pregoeiro deverá providenciar a publicação do resultado da licitação quanto ao respectivo lote e, no momento oportuno, atualizar as informações no sistema eletrônico.</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22.10 - As normas que disciplinam este Pregão serão sempre interpretadas em favor da ampliação da disputa entre os proponentes, desde que não comprometam o interesse da Administração, o princípio da isonomia, a finalidade e a segurança da contratação.</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 xml:space="preserve">22.11 - As decisões referentes a este processo licitatório poderão ser comunicadas aos proponentes por qualquer meio de comunicação que comprove o recebimento ou, ainda, mediante publicação no Diário Oficial do Estado. </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 xml:space="preserve">22.12 - Os casos não previstos neste Edital serão decididos pelo Pregoeiro. </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22.13- A participação do licitante nesta licitação, implica aceitação de todos os termos deste Edital.</w:t>
      </w:r>
    </w:p>
    <w:p w:rsidR="004A4B70" w:rsidRPr="004A6E7B" w:rsidRDefault="004A4B70" w:rsidP="004A4B70">
      <w:pPr>
        <w:pStyle w:val="NmerosPrincipais"/>
        <w:numPr>
          <w:ilvl w:val="0"/>
          <w:numId w:val="0"/>
        </w:numPr>
        <w:tabs>
          <w:tab w:val="left" w:pos="708"/>
        </w:tabs>
        <w:spacing w:before="0" w:after="0"/>
        <w:rPr>
          <w:rFonts w:ascii="Andalus" w:hAnsi="Andalus" w:cs="Andalus"/>
        </w:rPr>
      </w:pPr>
      <w:r w:rsidRPr="004A6E7B">
        <w:rPr>
          <w:rFonts w:ascii="Andalus" w:hAnsi="Andalus" w:cs="Andalus"/>
        </w:rPr>
        <w:t xml:space="preserve">22.14 - Poderá a autoridade competente, até a assinatura do contrato, excluir o licitante ou o adjudicatário do certame, por despacho motivado, se, após a fase de habilitação, tiver ciência de fato ou circunstância, anterior ou posterior ao julgamento da licitação, que revele inidoneidade ou falta de capacidade técnica ou financeira. </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 xml:space="preserve">22.15 </w:t>
      </w:r>
      <w:r>
        <w:rPr>
          <w:rFonts w:ascii="Andalus" w:hAnsi="Andalus" w:cs="Andalus"/>
        </w:rPr>
        <w:t xml:space="preserve">- </w:t>
      </w:r>
      <w:r w:rsidRPr="004A6E7B">
        <w:rPr>
          <w:rFonts w:ascii="Andalus" w:hAnsi="Andalus" w:cs="Andalus"/>
        </w:rPr>
        <w:t>A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22.16 - Os licitantes não terão direito à indenização em decorrência da anulação do procedimento licitatório, ressalvado o direito do contratado de boa-fé de ser ressarcido pelos encargos que tiver suportado no cumprimento do ajuste.</w:t>
      </w:r>
    </w:p>
    <w:p w:rsidR="004A4B70" w:rsidRPr="004A6E7B" w:rsidRDefault="004A4B70" w:rsidP="004A4B70">
      <w:pPr>
        <w:pStyle w:val="PargrafocomRecuopsnumerao"/>
        <w:spacing w:after="0"/>
        <w:rPr>
          <w:rFonts w:ascii="Andalus" w:hAnsi="Andalus" w:cs="Andalus"/>
        </w:rPr>
      </w:pPr>
      <w:r w:rsidRPr="004A6E7B">
        <w:rPr>
          <w:rFonts w:ascii="Andalus" w:hAnsi="Andalus" w:cs="Andalus"/>
        </w:rPr>
        <w:t>22.17 - A nulidade do procedimento licitatório induz a do contrato, ressalvando o disposto no parágrafo único do art. 59, da Lei nº 8.666/93.</w:t>
      </w:r>
    </w:p>
    <w:p w:rsidR="004A4B70" w:rsidRDefault="004A4B70" w:rsidP="004A4B70">
      <w:pPr>
        <w:pStyle w:val="PargrafocomRecuopsnumerao"/>
        <w:spacing w:after="0"/>
        <w:rPr>
          <w:rFonts w:ascii="Andalus" w:hAnsi="Andalus" w:cs="Andalus"/>
        </w:rPr>
      </w:pPr>
      <w:r w:rsidRPr="004A6E7B">
        <w:rPr>
          <w:rFonts w:ascii="Andalus" w:hAnsi="Andalus" w:cs="Andalus"/>
        </w:rPr>
        <w:t>22.18 - No caso de desfazimento do processo licitatório, fica assegurada a ampla defesa e o contraditório.</w:t>
      </w:r>
    </w:p>
    <w:p w:rsidR="00694C7D" w:rsidRDefault="00694C7D" w:rsidP="004A4B70">
      <w:pPr>
        <w:pStyle w:val="PargrafocomRecuopsnumerao"/>
        <w:spacing w:after="0"/>
        <w:rPr>
          <w:rFonts w:ascii="Andalus" w:hAnsi="Andalus" w:cs="Andalus"/>
        </w:rPr>
      </w:pPr>
    </w:p>
    <w:p w:rsidR="00694C7D" w:rsidRPr="004A6E7B" w:rsidRDefault="00694C7D" w:rsidP="004A4B70">
      <w:pPr>
        <w:pStyle w:val="PargrafocomRecuopsnumerao"/>
        <w:spacing w:after="0"/>
        <w:rPr>
          <w:rFonts w:ascii="Andalus" w:hAnsi="Andalus" w:cs="Andalus"/>
        </w:rPr>
      </w:pPr>
    </w:p>
    <w:p w:rsidR="004A4B70" w:rsidRPr="004A6E7B" w:rsidRDefault="004A4B70" w:rsidP="00694C7D">
      <w:pPr>
        <w:pStyle w:val="NmerosPrincipais"/>
        <w:numPr>
          <w:ilvl w:val="0"/>
          <w:numId w:val="0"/>
        </w:numPr>
        <w:spacing w:before="0" w:after="0"/>
        <w:ind w:left="279" w:hanging="279"/>
        <w:rPr>
          <w:rFonts w:ascii="Andalus" w:hAnsi="Andalus" w:cs="Andalus"/>
        </w:rPr>
      </w:pPr>
      <w:r w:rsidRPr="004A6E7B">
        <w:rPr>
          <w:rFonts w:ascii="Andalus" w:hAnsi="Andalus" w:cs="Andalus"/>
        </w:rPr>
        <w:t xml:space="preserve">Vitória (ES), </w:t>
      </w:r>
      <w:r w:rsidR="00071E01">
        <w:rPr>
          <w:rFonts w:ascii="Andalus" w:hAnsi="Andalus" w:cs="Andalus"/>
        </w:rPr>
        <w:t>0</w:t>
      </w:r>
      <w:r w:rsidR="00434E85">
        <w:rPr>
          <w:rFonts w:ascii="Andalus" w:hAnsi="Andalus" w:cs="Andalus"/>
        </w:rPr>
        <w:t>8</w:t>
      </w:r>
      <w:r w:rsidR="00A60FD0" w:rsidRPr="00D276CE">
        <w:rPr>
          <w:rFonts w:ascii="Andalus" w:hAnsi="Andalus" w:cs="Andalus"/>
        </w:rPr>
        <w:t xml:space="preserve"> de </w:t>
      </w:r>
      <w:r w:rsidR="00071E01">
        <w:rPr>
          <w:rFonts w:ascii="Andalus" w:hAnsi="Andalus" w:cs="Andalus"/>
        </w:rPr>
        <w:t>Agosto</w:t>
      </w:r>
      <w:r w:rsidRPr="004A6E7B">
        <w:rPr>
          <w:rFonts w:ascii="Andalus" w:hAnsi="Andalus" w:cs="Andalus"/>
        </w:rPr>
        <w:t xml:space="preserve"> de </w:t>
      </w:r>
      <w:r w:rsidR="00694C7D">
        <w:rPr>
          <w:rFonts w:ascii="Andalus" w:hAnsi="Andalus" w:cs="Andalus"/>
        </w:rPr>
        <w:t>201</w:t>
      </w:r>
      <w:r w:rsidR="00A60FD0">
        <w:rPr>
          <w:rFonts w:ascii="Andalus" w:hAnsi="Andalus" w:cs="Andalus"/>
        </w:rPr>
        <w:t>6</w:t>
      </w:r>
      <w:r w:rsidRPr="004A6E7B">
        <w:rPr>
          <w:rFonts w:ascii="Andalus" w:hAnsi="Andalus" w:cs="Andalus"/>
        </w:rPr>
        <w:t>.</w:t>
      </w:r>
    </w:p>
    <w:p w:rsidR="004A4B70" w:rsidRPr="004A6E7B" w:rsidRDefault="004A4B70" w:rsidP="004A4B70">
      <w:pPr>
        <w:pStyle w:val="Dataeassinatura"/>
        <w:spacing w:after="0"/>
        <w:rPr>
          <w:rFonts w:ascii="Andalus" w:hAnsi="Andalus" w:cs="Andalus"/>
          <w:sz w:val="22"/>
          <w:szCs w:val="22"/>
        </w:rPr>
      </w:pPr>
    </w:p>
    <w:p w:rsidR="00694C7D" w:rsidRDefault="00694C7D" w:rsidP="00694C7D">
      <w:pPr>
        <w:pStyle w:val="Dataeassinatura"/>
        <w:spacing w:after="0" w:line="276" w:lineRule="auto"/>
        <w:rPr>
          <w:rFonts w:ascii="Andalus" w:hAnsi="Andalus" w:cs="Andalus"/>
        </w:rPr>
      </w:pPr>
    </w:p>
    <w:p w:rsidR="00694C7D" w:rsidRPr="00C97BED" w:rsidRDefault="00BA5F9C" w:rsidP="00694C7D">
      <w:pPr>
        <w:pStyle w:val="Dataeassinatura"/>
        <w:spacing w:after="0" w:line="276" w:lineRule="auto"/>
        <w:rPr>
          <w:rFonts w:ascii="Andalus" w:hAnsi="Andalus" w:cs="Andalus"/>
        </w:rPr>
      </w:pPr>
      <w:r>
        <w:rPr>
          <w:rFonts w:ascii="Andalus" w:hAnsi="Andalus" w:cs="Andalus"/>
        </w:rPr>
        <w:t>Gloriete Maria dos Santos</w:t>
      </w:r>
    </w:p>
    <w:p w:rsidR="00694C7D" w:rsidRPr="00C97BED" w:rsidRDefault="00694C7D" w:rsidP="00694C7D">
      <w:pPr>
        <w:pStyle w:val="PargrafoNormal"/>
        <w:spacing w:line="276" w:lineRule="auto"/>
        <w:rPr>
          <w:rFonts w:ascii="Andalus" w:hAnsi="Andalus" w:cs="Andalus"/>
        </w:rPr>
      </w:pPr>
      <w:r w:rsidRPr="00C97BED">
        <w:rPr>
          <w:rFonts w:ascii="Andalus" w:hAnsi="Andalus" w:cs="Andalus"/>
        </w:rPr>
        <w:t>Pregoeira Oficial/IASES</w:t>
      </w:r>
    </w:p>
    <w:p w:rsidR="00F62415" w:rsidRDefault="004A4B70" w:rsidP="004A4B70">
      <w:pPr>
        <w:pStyle w:val="EspritoSanto"/>
        <w:rPr>
          <w:rFonts w:ascii="Andalus" w:hAnsi="Andalus" w:cs="Andalus"/>
        </w:rPr>
      </w:pPr>
      <w:r w:rsidRPr="004A6E7B">
        <w:rPr>
          <w:rFonts w:ascii="Andalus" w:hAnsi="Andalus" w:cs="Andalus"/>
        </w:rPr>
        <w:br w:type="page"/>
      </w:r>
    </w:p>
    <w:p w:rsidR="00F62415" w:rsidRPr="009D403F" w:rsidRDefault="00F62415" w:rsidP="00F62415">
      <w:pPr>
        <w:pStyle w:val="EspritoSanto"/>
        <w:rPr>
          <w:rFonts w:ascii="Andalus" w:hAnsi="Andalus" w:cs="Andalus"/>
        </w:rPr>
      </w:pPr>
      <w:r w:rsidRPr="009D403F">
        <w:rPr>
          <w:rFonts w:ascii="Andalus" w:hAnsi="Andalus" w:cs="Andalus"/>
        </w:rPr>
        <w:lastRenderedPageBreak/>
        <w:t>ANEXO I</w:t>
      </w:r>
    </w:p>
    <w:p w:rsidR="00F62415" w:rsidRPr="00071E01" w:rsidRDefault="00F62415" w:rsidP="00F62415">
      <w:pPr>
        <w:pStyle w:val="ANEXO-Ttulo"/>
        <w:rPr>
          <w:rFonts w:ascii="Andalus" w:hAnsi="Andalus" w:cs="Andalus"/>
        </w:rPr>
      </w:pPr>
      <w:r w:rsidRPr="009D403F">
        <w:rPr>
          <w:rFonts w:ascii="Andalus" w:hAnsi="Andalus" w:cs="Andalus"/>
        </w:rPr>
        <w:t>PREGÃO N</w:t>
      </w:r>
      <w:r w:rsidRPr="009D403F">
        <w:rPr>
          <w:rFonts w:ascii="Andalus" w:hAnsi="Andalus" w:cs="Andalus"/>
          <w:u w:val="single"/>
          <w:vertAlign w:val="superscript"/>
        </w:rPr>
        <w:t>o</w:t>
      </w:r>
      <w:r w:rsidRPr="009D403F">
        <w:rPr>
          <w:rFonts w:ascii="Andalus" w:hAnsi="Andalus" w:cs="Andalus"/>
        </w:rPr>
        <w:t xml:space="preserve"> </w:t>
      </w:r>
      <w:r w:rsidR="00A67708" w:rsidRPr="00071E01">
        <w:rPr>
          <w:rFonts w:ascii="Andalus" w:hAnsi="Andalus" w:cs="Andalus"/>
        </w:rPr>
        <w:t>016</w:t>
      </w:r>
      <w:r w:rsidR="00F07683" w:rsidRPr="00071E01">
        <w:rPr>
          <w:rFonts w:ascii="Andalus" w:hAnsi="Andalus" w:cs="Andalus"/>
        </w:rPr>
        <w:t>/2016</w:t>
      </w:r>
    </w:p>
    <w:tbl>
      <w:tblPr>
        <w:tblStyle w:val="Tabelacomgrade"/>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10101"/>
      </w:tblGrid>
      <w:tr w:rsidR="00812B1A" w:rsidRPr="00812B1A" w:rsidTr="00640874">
        <w:trPr>
          <w:trHeight w:val="1134"/>
        </w:trPr>
        <w:tc>
          <w:tcPr>
            <w:tcW w:w="10101" w:type="dxa"/>
            <w:vAlign w:val="center"/>
          </w:tcPr>
          <w:p w:rsidR="00C7171E" w:rsidRDefault="00812B1A" w:rsidP="00C7171E">
            <w:pPr>
              <w:autoSpaceDE w:val="0"/>
              <w:autoSpaceDN w:val="0"/>
              <w:adjustRightInd w:val="0"/>
              <w:spacing w:before="120" w:after="120" w:line="360" w:lineRule="auto"/>
              <w:ind w:left="0"/>
              <w:jc w:val="center"/>
              <w:rPr>
                <w:rFonts w:ascii="Andalus" w:hAnsi="Andalus" w:cs="Andalus"/>
                <w:b/>
                <w:sz w:val="32"/>
                <w:szCs w:val="32"/>
                <w:u w:val="single"/>
              </w:rPr>
            </w:pPr>
            <w:r w:rsidRPr="00812B1A">
              <w:rPr>
                <w:rFonts w:ascii="Andalus" w:hAnsi="Andalus" w:cs="Andalus"/>
                <w:b/>
                <w:sz w:val="32"/>
                <w:szCs w:val="32"/>
                <w:u w:val="single"/>
              </w:rPr>
              <w:t xml:space="preserve">TERMO DE REFERÊNCIA </w:t>
            </w:r>
          </w:p>
          <w:p w:rsidR="00812B1A" w:rsidRPr="00367B57" w:rsidRDefault="00812B1A" w:rsidP="00BA5F9C">
            <w:pPr>
              <w:autoSpaceDE w:val="0"/>
              <w:autoSpaceDN w:val="0"/>
              <w:adjustRightInd w:val="0"/>
              <w:spacing w:before="120" w:after="120" w:line="360" w:lineRule="auto"/>
              <w:ind w:left="0"/>
              <w:jc w:val="center"/>
              <w:rPr>
                <w:rFonts w:ascii="Andalus" w:hAnsi="Andalus" w:cs="Andalus"/>
              </w:rPr>
            </w:pPr>
            <w:r w:rsidRPr="00367B57">
              <w:rPr>
                <w:rFonts w:ascii="Andalus" w:hAnsi="Andalus" w:cs="Andalus"/>
              </w:rPr>
              <w:t xml:space="preserve">REGISTRO DE PREÇOS PARA AQUISIÇÃO </w:t>
            </w:r>
            <w:r w:rsidR="00BA5F9C">
              <w:rPr>
                <w:rFonts w:ascii="Andalus" w:hAnsi="Andalus" w:cs="Andalus"/>
              </w:rPr>
              <w:t>DE COBERTORES E COLCHÕES ANTICHAMAS</w:t>
            </w:r>
          </w:p>
        </w:tc>
      </w:tr>
    </w:tbl>
    <w:p w:rsidR="00C150BF" w:rsidRDefault="00C150BF" w:rsidP="00C150BF">
      <w:pPr>
        <w:autoSpaceDE w:val="0"/>
        <w:autoSpaceDN w:val="0"/>
        <w:adjustRightInd w:val="0"/>
        <w:spacing w:after="0"/>
        <w:ind w:left="0"/>
        <w:rPr>
          <w:rFonts w:ascii="Andalus" w:hAnsi="Andalus" w:cs="Andalus"/>
          <w:b/>
          <w:bCs/>
        </w:rPr>
      </w:pPr>
    </w:p>
    <w:p w:rsidR="00C3067B" w:rsidRPr="00C3067B" w:rsidRDefault="00C3067B" w:rsidP="00C3067B">
      <w:pPr>
        <w:autoSpaceDE w:val="0"/>
        <w:autoSpaceDN w:val="0"/>
        <w:adjustRightInd w:val="0"/>
        <w:spacing w:after="0"/>
        <w:ind w:left="0"/>
        <w:rPr>
          <w:rFonts w:ascii="Andalus" w:hAnsi="Andalus" w:cs="Andalus"/>
          <w:b/>
          <w:bCs/>
        </w:rPr>
      </w:pPr>
      <w:r w:rsidRPr="00C3067B">
        <w:rPr>
          <w:rFonts w:ascii="Andalus" w:hAnsi="Andalus" w:cs="Andalus"/>
          <w:b/>
          <w:bCs/>
        </w:rPr>
        <w:t>1. OBJETO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1.1. O presente Termo de Referência tem por objeto o Registro de Preços para aquisição de </w:t>
      </w:r>
      <w:r w:rsidRPr="00C3067B">
        <w:rPr>
          <w:rFonts w:ascii="Andalus" w:hAnsi="Andalus" w:cs="Andalus"/>
          <w:b/>
        </w:rPr>
        <w:t xml:space="preserve">Cobertor e Colchão Antichamas, </w:t>
      </w:r>
      <w:r w:rsidRPr="00C3067B">
        <w:rPr>
          <w:rFonts w:ascii="Andalus" w:hAnsi="Andalus" w:cs="Andalus"/>
        </w:rPr>
        <w:t>de acordo com as condições estabelecidas neste instrumento e seus anexos.</w:t>
      </w:r>
    </w:p>
    <w:p w:rsidR="00C3067B" w:rsidRPr="00C3067B" w:rsidRDefault="00C3067B" w:rsidP="00C3067B">
      <w:pPr>
        <w:autoSpaceDE w:val="0"/>
        <w:autoSpaceDN w:val="0"/>
        <w:adjustRightInd w:val="0"/>
        <w:spacing w:after="0"/>
        <w:ind w:left="0"/>
        <w:rPr>
          <w:rFonts w:ascii="Andalus" w:hAnsi="Andalus" w:cs="Andalus"/>
        </w:rPr>
      </w:pPr>
    </w:p>
    <w:p w:rsidR="00C3067B" w:rsidRPr="00C3067B" w:rsidRDefault="00C3067B" w:rsidP="00C3067B">
      <w:pPr>
        <w:autoSpaceDE w:val="0"/>
        <w:autoSpaceDN w:val="0"/>
        <w:adjustRightInd w:val="0"/>
        <w:spacing w:after="0"/>
        <w:ind w:left="0"/>
        <w:rPr>
          <w:rFonts w:ascii="Andalus" w:hAnsi="Andalus" w:cs="Andalus"/>
          <w:b/>
          <w:bCs/>
        </w:rPr>
      </w:pPr>
      <w:r w:rsidRPr="00C3067B">
        <w:rPr>
          <w:rFonts w:ascii="Andalus" w:hAnsi="Andalus" w:cs="Andalus"/>
          <w:b/>
          <w:bCs/>
        </w:rPr>
        <w:t>2. CONTEXTUALIZAÇÃO E JUSTIFICATIVA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O Instituto de Atendimento Socioeducativo do Espírito Santo - IASES, autarquia da Secretaria de Estado da Justiça - SEJUS, é o órgão responsável por fazer a gestão e execução da política pública de atendimento ao adolescente em conflito com a lei e cumprindo sua função, atua na estruturação de um novo sistema de atendimento socioeducativo no Espírito Santo. </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A missão do IASES é de promover a socioeducação do adolescente a quem se atribui autoria de ato infracional, por meio da gestão participativa da política de atendimento socioeducativo no Espírito Santo, sustentada nos princípios dos direitos humanos e em conjunto com o Sistema de Garantia de Direitos.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Assim, estabelece como base para execução do atendimento socioeducativo, a perspectiva da doutrina da proteção integral, assim como a garantia dos direitos do adolescente autor de ato infracional.</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Para tal, faz-se necessária uma ampla variedade de materiais, que visem subsidiar as ações socioeducativas e proporcionar condições adequadas aos socioeducandos, para assim qualificar o atendimento prestado ao adolescente em cumprimento de medida socioeducativa.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Dentre esses materiais, destacamos a necessidade de uso, pelos socioeducandos, de itens de cama e banho, neste caso, cobertor e colchão antichamas.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Destacamos que os cobertores e colchões antichamas são produtos muito utilizados pelas Unidades Socioeducativas, tendo em vista o grande número de adolescentes internados.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O estoque desses itens no Almoxarifado encontra-se comprometido, devido às constantes solicitações das Unidades Socioeducativas, além disso, é necessário manter o estoque abastecido, de forma a não interromper a distribuição de materiais essenciais para uma boa condição de salubridade e higiene dos socioeducandos.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Neste sentido, a aquisição de tais itens se torna imprescindível para o Instituto, já que se trata de objeto essencial para o estabelecimento da rotina socioeducativa e compõem o kit utilizado pelos adolescentes em cumprimento de medida socioeducativa nas Unidades do IASES.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lastRenderedPageBreak/>
        <w:t>Registre-se ainda, que a ausência destes materiais, pode contribuir para o desencadeamento de tumultos e motins realizados pelos adolescentes.</w:t>
      </w:r>
    </w:p>
    <w:p w:rsidR="00C3067B" w:rsidRPr="00C3067B" w:rsidRDefault="00C3067B" w:rsidP="00C3067B">
      <w:pPr>
        <w:spacing w:after="0"/>
        <w:ind w:left="0"/>
        <w:rPr>
          <w:rFonts w:ascii="Andalus" w:hAnsi="Andalus" w:cs="Andalus"/>
        </w:rPr>
      </w:pPr>
      <w:r w:rsidRPr="00C3067B">
        <w:rPr>
          <w:rFonts w:ascii="Andalus" w:hAnsi="Andalus" w:cs="Andalus"/>
        </w:rPr>
        <w:t>A presente licitação será feita através do Sistema de Registro de Preços, cuja ata resultante da licitação terá como validade o período de 12 (doze) meses, sendo vedada a sua prorrogação, nos termos do artigo 10 do Decreto Estadual</w:t>
      </w:r>
      <w:r>
        <w:rPr>
          <w:rFonts w:ascii="Andalus" w:hAnsi="Andalus" w:cs="Andalus"/>
        </w:rPr>
        <w:t xml:space="preserve"> </w:t>
      </w:r>
      <w:r w:rsidRPr="00C3067B">
        <w:rPr>
          <w:rFonts w:ascii="Andalus" w:hAnsi="Andalus" w:cs="Andalus"/>
        </w:rPr>
        <w:t>Nº 1.790-R, publicado 25 de janeiro de 2007.</w:t>
      </w:r>
    </w:p>
    <w:p w:rsidR="00C3067B" w:rsidRPr="00C3067B" w:rsidRDefault="00C3067B" w:rsidP="00C3067B">
      <w:pPr>
        <w:spacing w:after="0"/>
        <w:ind w:left="0"/>
        <w:rPr>
          <w:rFonts w:ascii="Andalus" w:hAnsi="Andalus" w:cs="Andalus"/>
        </w:rPr>
      </w:pPr>
      <w:r w:rsidRPr="00C3067B">
        <w:rPr>
          <w:rFonts w:ascii="Andalus" w:hAnsi="Andalus" w:cs="Andalus"/>
        </w:rPr>
        <w:t>A utilização de Sistema de Registros de Preços (SRP) se justifica pelos termos do Decreto n.º 1.790- R, 24 de janeiro de 2007, descritos a seguir:</w:t>
      </w:r>
    </w:p>
    <w:p w:rsidR="00C3067B" w:rsidRPr="00C3067B" w:rsidRDefault="00C3067B" w:rsidP="00C3067B">
      <w:pPr>
        <w:spacing w:after="0"/>
        <w:ind w:left="709"/>
        <w:jc w:val="left"/>
        <w:rPr>
          <w:rFonts w:ascii="Andalus" w:hAnsi="Andalus" w:cs="Andalus"/>
          <w:i/>
        </w:rPr>
      </w:pPr>
      <w:r w:rsidRPr="00C3067B">
        <w:rPr>
          <w:rFonts w:ascii="Andalus" w:hAnsi="Andalus" w:cs="Andalus"/>
          <w:i/>
        </w:rPr>
        <w:t>“Art . 4 º Será adotado, preferencialmente, o Sistema de Registro de Preços nas seguintes hipóteses:</w:t>
      </w:r>
    </w:p>
    <w:p w:rsidR="00C3067B" w:rsidRPr="00C3067B" w:rsidRDefault="00C3067B" w:rsidP="00C3067B">
      <w:pPr>
        <w:spacing w:after="0"/>
        <w:ind w:left="709"/>
        <w:rPr>
          <w:rFonts w:ascii="Andalus" w:hAnsi="Andalus" w:cs="Andalus"/>
          <w:i/>
        </w:rPr>
      </w:pPr>
      <w:r w:rsidRPr="00C3067B">
        <w:rPr>
          <w:rFonts w:ascii="Andalus" w:hAnsi="Andalus" w:cs="Andalus"/>
          <w:i/>
        </w:rPr>
        <w:t>I - Quando, pelas características do bem ou serviço, houver necessidade de contratações frequentes;</w:t>
      </w:r>
    </w:p>
    <w:p w:rsidR="00C3067B" w:rsidRPr="00C3067B" w:rsidRDefault="00C3067B" w:rsidP="00C3067B">
      <w:pPr>
        <w:spacing w:after="0"/>
        <w:ind w:left="709"/>
        <w:rPr>
          <w:rFonts w:ascii="Andalus" w:hAnsi="Andalus" w:cs="Andalus"/>
          <w:i/>
        </w:rPr>
      </w:pPr>
      <w:r w:rsidRPr="00C3067B">
        <w:rPr>
          <w:rFonts w:ascii="Andalus" w:hAnsi="Andalus" w:cs="Andalus"/>
          <w:i/>
        </w:rPr>
        <w:t>II - Quando for mais conveniente a aquisição de bens com previsão de entregas parceladas ou contratação de serviços necessários à Administração para desempenho de sua atribuições;</w:t>
      </w:r>
    </w:p>
    <w:p w:rsidR="00C3067B" w:rsidRPr="00C3067B" w:rsidRDefault="00C3067B" w:rsidP="00C3067B">
      <w:pPr>
        <w:spacing w:after="0"/>
        <w:ind w:left="709"/>
        <w:rPr>
          <w:rFonts w:ascii="Andalus" w:hAnsi="Andalus" w:cs="Andalus"/>
          <w:i/>
        </w:rPr>
      </w:pPr>
      <w:r w:rsidRPr="00C3067B">
        <w:rPr>
          <w:rFonts w:ascii="Andalus" w:hAnsi="Andalus" w:cs="Andalus"/>
          <w:i/>
        </w:rPr>
        <w:t>III - Quando for conveniente a aquisição de bens ou contratação de serviços para atendimento a mais de um órgão ou entidade, ou programas de governo;</w:t>
      </w:r>
    </w:p>
    <w:p w:rsidR="00C3067B" w:rsidRPr="00C3067B" w:rsidRDefault="00C3067B" w:rsidP="00C3067B">
      <w:pPr>
        <w:spacing w:after="0"/>
        <w:ind w:left="709"/>
        <w:rPr>
          <w:rFonts w:ascii="Andalus" w:hAnsi="Andalus" w:cs="Andalus"/>
          <w:i/>
        </w:rPr>
      </w:pPr>
      <w:r w:rsidRPr="00C3067B">
        <w:rPr>
          <w:rFonts w:ascii="Andalus" w:hAnsi="Andalus" w:cs="Andalus"/>
          <w:i/>
        </w:rPr>
        <w:t>IV - Quando, pela natureza do objeto, não for possível definir previamente o quantitativo a ser demandado pela Administração”.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Justifica-se ainda a presente aquisição por meio de SRP no fato de que compras realizadas por este instrumento são financeiramente mais vantajosas, pois se tem um ganho em escala, uma vez que o SRP agrupa a demanda de vários órgãos e entidades num só processo de compra.  Esta ação, além de viabilizar preços finais de compra mais baixos, evita que vários processos licitatórios sejam criados pelos órgãos e entidades, reduzindo custos e despesas administrativas, trâmites processuais, dentre outros.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Dessa forma, o interesse público é resguardado levando-se em consideração o princípio constitucional da economicidade e a obrigação que tem qualquer administrador público de zelo com a coisa pública.</w:t>
      </w:r>
    </w:p>
    <w:p w:rsidR="00C3067B" w:rsidRPr="00C3067B" w:rsidRDefault="00C3067B" w:rsidP="00C3067B">
      <w:pPr>
        <w:autoSpaceDE w:val="0"/>
        <w:autoSpaceDN w:val="0"/>
        <w:adjustRightInd w:val="0"/>
        <w:spacing w:after="0"/>
        <w:ind w:left="0"/>
        <w:rPr>
          <w:rFonts w:ascii="Andalus" w:hAnsi="Andalus" w:cs="Andalus"/>
          <w:b/>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3. DOS PRAZOS</w:t>
      </w:r>
    </w:p>
    <w:p w:rsidR="00C3067B" w:rsidRPr="00C3067B" w:rsidRDefault="00C3067B" w:rsidP="00C3067B">
      <w:pPr>
        <w:spacing w:after="0"/>
        <w:ind w:left="0"/>
        <w:rPr>
          <w:rFonts w:ascii="Andalus" w:hAnsi="Andalus" w:cs="Andalus"/>
        </w:rPr>
      </w:pPr>
      <w:r w:rsidRPr="00C3067B">
        <w:rPr>
          <w:rFonts w:ascii="Andalus" w:hAnsi="Andalus" w:cs="Andalus"/>
        </w:rPr>
        <w:t>3.1. Após a homologação do certame licitatório, o licitante classificado será convocado para assinatura da Ata de Registro de Preços, no prazo de até 05 (cinco) dias úteis da convocação.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3.2. O prazo de vigência dessa Ata de Registro de Preços é de 01 (um) ano, contado do dia posterior à data de sua publicação no Diário Oficial, vedada a sua prorrogação.</w:t>
      </w:r>
    </w:p>
    <w:p w:rsidR="00C3067B" w:rsidRPr="00C3067B" w:rsidRDefault="00C3067B" w:rsidP="00C3067B">
      <w:pPr>
        <w:spacing w:after="0"/>
        <w:ind w:left="0"/>
        <w:rPr>
          <w:rFonts w:ascii="Andalus" w:hAnsi="Andalus" w:cs="Andalus"/>
        </w:rPr>
      </w:pPr>
      <w:r w:rsidRPr="00C3067B">
        <w:rPr>
          <w:rFonts w:ascii="Andalus" w:hAnsi="Andalus" w:cs="Andalus"/>
        </w:rPr>
        <w:t>3.3. O licitante classificado será convocado para assinatura da Ordem de Fornecimento no prazo de até 02 (dois) dias úteis da convocação.</w:t>
      </w:r>
    </w:p>
    <w:p w:rsidR="00C3067B" w:rsidRPr="00C3067B" w:rsidRDefault="00C3067B" w:rsidP="00C3067B">
      <w:pPr>
        <w:spacing w:after="0"/>
        <w:ind w:left="0"/>
        <w:rPr>
          <w:rFonts w:ascii="Andalus" w:hAnsi="Andalus" w:cs="Andalus"/>
        </w:rPr>
      </w:pPr>
      <w:r w:rsidRPr="00C3067B">
        <w:rPr>
          <w:rFonts w:ascii="Andalus" w:hAnsi="Andalus" w:cs="Andalus"/>
        </w:rPr>
        <w:t>3.4. A Administração poderá prorrogar o prazo fixado no item anterior, por igual período, nos termos do Art. 64, da Lei Federal 8.666/93, quando solicitado pelo licitante classificado, durante o seu transcurso, e desde que ocorra motivo justificado, aceito pelo ente promotor do certame.</w:t>
      </w:r>
    </w:p>
    <w:p w:rsidR="00434E85" w:rsidRDefault="00434E85" w:rsidP="00C3067B">
      <w:pPr>
        <w:autoSpaceDE w:val="0"/>
        <w:autoSpaceDN w:val="0"/>
        <w:adjustRightInd w:val="0"/>
        <w:spacing w:after="0"/>
        <w:ind w:left="0"/>
        <w:rPr>
          <w:rFonts w:ascii="Andalus" w:hAnsi="Andalus" w:cs="Andalus"/>
          <w:b/>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lastRenderedPageBreak/>
        <w:t>4. DO QUANTITATIVO ESTIMADO</w:t>
      </w:r>
    </w:p>
    <w:p w:rsidR="00C3067B" w:rsidRPr="00C3067B" w:rsidRDefault="00C3067B" w:rsidP="00C3067B">
      <w:pPr>
        <w:autoSpaceDE w:val="0"/>
        <w:autoSpaceDN w:val="0"/>
        <w:adjustRightInd w:val="0"/>
        <w:spacing w:after="0"/>
        <w:ind w:left="0"/>
        <w:rPr>
          <w:rFonts w:ascii="Andalus" w:hAnsi="Andalus" w:cs="Andalus"/>
          <w:bCs/>
        </w:rPr>
      </w:pPr>
      <w:r w:rsidRPr="00C3067B">
        <w:rPr>
          <w:rFonts w:ascii="Andalus" w:hAnsi="Andalus" w:cs="Andalus"/>
          <w:bCs/>
        </w:rPr>
        <w:t>4.1. O quantitativo estimado para o atendimento das necessidades do IASES está disposto no ANEXO I, do presente instrumento.</w:t>
      </w:r>
    </w:p>
    <w:p w:rsidR="00C3067B" w:rsidRPr="00C3067B" w:rsidRDefault="00C3067B" w:rsidP="00C3067B">
      <w:pPr>
        <w:autoSpaceDE w:val="0"/>
        <w:autoSpaceDN w:val="0"/>
        <w:adjustRightInd w:val="0"/>
        <w:spacing w:after="0"/>
        <w:ind w:left="0"/>
        <w:rPr>
          <w:rFonts w:ascii="Andalus" w:hAnsi="Andalus" w:cs="Andalus"/>
          <w:bCs/>
        </w:rPr>
      </w:pPr>
      <w:r w:rsidRPr="00C3067B">
        <w:rPr>
          <w:rFonts w:ascii="Andalus" w:hAnsi="Andalus" w:cs="Andalus"/>
          <w:bCs/>
        </w:rPr>
        <w:t>4.2. A quantidade mínima estimada a ser adquirida pelos órgãos participantes do certame, durante a vigência da Ata de Registro de Preços, é fixada em 20% (vinte por cento) da quantidade máxima do item.</w:t>
      </w:r>
    </w:p>
    <w:p w:rsidR="00C3067B" w:rsidRPr="00C3067B" w:rsidRDefault="00C3067B" w:rsidP="00C3067B">
      <w:pPr>
        <w:autoSpaceDE w:val="0"/>
        <w:autoSpaceDN w:val="0"/>
        <w:adjustRightInd w:val="0"/>
        <w:spacing w:after="0"/>
        <w:ind w:left="0"/>
        <w:rPr>
          <w:rFonts w:ascii="Andalus" w:hAnsi="Andalus" w:cs="Andalus"/>
          <w:bCs/>
        </w:rPr>
      </w:pPr>
      <w:r w:rsidRPr="00C3067B">
        <w:rPr>
          <w:rFonts w:ascii="Andalus" w:hAnsi="Andalus" w:cs="Andalus"/>
          <w:bCs/>
        </w:rPr>
        <w:t>4.3. O Fornecedor fica obrigado a aceitar, nas mesmas condições contratuais, os acréscimos que se fizerem nas compras, no limite de até 25% (vinte e cinco por cento) da quantidade máxima estimada de fornecimento estabelecida neste instrumento.</w:t>
      </w:r>
    </w:p>
    <w:p w:rsidR="00C3067B" w:rsidRPr="00C3067B" w:rsidRDefault="00C3067B" w:rsidP="00C3067B">
      <w:pPr>
        <w:autoSpaceDE w:val="0"/>
        <w:autoSpaceDN w:val="0"/>
        <w:adjustRightInd w:val="0"/>
        <w:spacing w:after="0"/>
        <w:ind w:left="0"/>
        <w:rPr>
          <w:rFonts w:ascii="Andalus" w:hAnsi="Andalus" w:cs="Andalus"/>
          <w:bCs/>
        </w:rPr>
      </w:pPr>
      <w:r w:rsidRPr="00C3067B">
        <w:rPr>
          <w:rFonts w:ascii="Andalus" w:hAnsi="Andalus" w:cs="Andalus"/>
          <w:bCs/>
        </w:rPr>
        <w:t>4.4. A existência de preços registrados não obrigará à Administração a firmar contratações que deles poderão advir, facultada a realização de licitação específica ou a contratação direta para a aquisição pretendida nas hipóteses previstas na Lei Federal nº. 8.666/93, mediante fundamentação, assegurando-se ao beneficiário do registro a preferência de fornecimento em igualdade de condições.</w:t>
      </w:r>
    </w:p>
    <w:p w:rsidR="00C3067B" w:rsidRPr="00C3067B" w:rsidRDefault="00C3067B" w:rsidP="00C3067B">
      <w:pPr>
        <w:autoSpaceDE w:val="0"/>
        <w:autoSpaceDN w:val="0"/>
        <w:adjustRightInd w:val="0"/>
        <w:spacing w:after="0"/>
        <w:ind w:left="0"/>
        <w:rPr>
          <w:rFonts w:ascii="Andalus" w:hAnsi="Andalus" w:cs="Andalus"/>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5. DA APRESENTAÇÃO DE AMOSTRAS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5.1. O licitante classificado provisoriamente em primeiro lugar deverá entregar 01 (uma) amostra de cada um dos produtos dos lotes para aferir se elas atendem às especificações contidas no instrumento convocatório.</w:t>
      </w:r>
    </w:p>
    <w:p w:rsidR="00C3067B" w:rsidRPr="00C3067B" w:rsidRDefault="00C3067B" w:rsidP="00C3067B">
      <w:pPr>
        <w:autoSpaceDE w:val="0"/>
        <w:autoSpaceDN w:val="0"/>
        <w:adjustRightInd w:val="0"/>
        <w:spacing w:after="0"/>
        <w:ind w:left="567"/>
        <w:rPr>
          <w:rFonts w:ascii="Andalus" w:hAnsi="Andalus" w:cs="Andalus"/>
        </w:rPr>
      </w:pPr>
      <w:r w:rsidRPr="00C3067B">
        <w:rPr>
          <w:rFonts w:ascii="Andalus" w:hAnsi="Andalus" w:cs="Andalus"/>
        </w:rPr>
        <w:t>5.1.1. A(s) amostra(s) será(ão) avaliada(s) de forma restrita à verificação de compatibilidade do produto com a descrição exigida neste Termo de Referência.</w:t>
      </w:r>
    </w:p>
    <w:p w:rsidR="00C3067B" w:rsidRPr="00C3067B" w:rsidRDefault="00C3067B" w:rsidP="00C3067B">
      <w:pPr>
        <w:spacing w:after="0"/>
        <w:ind w:left="0"/>
        <w:rPr>
          <w:rFonts w:ascii="Andalus" w:hAnsi="Andalus" w:cs="Andalus"/>
          <w:color w:val="000000"/>
        </w:rPr>
      </w:pPr>
      <w:r w:rsidRPr="00C3067B">
        <w:rPr>
          <w:rFonts w:ascii="Andalus" w:hAnsi="Andalus" w:cs="Andalus"/>
          <w:color w:val="000000"/>
        </w:rPr>
        <w:t xml:space="preserve">5.2. As amostras dos produtos ofertados deverão ser entregues junto com a Documentação e Proposta no </w:t>
      </w:r>
      <w:r w:rsidRPr="00C3067B">
        <w:rPr>
          <w:rFonts w:ascii="Andalus" w:hAnsi="Andalus" w:cs="Andalus"/>
          <w:b/>
          <w:color w:val="000000"/>
        </w:rPr>
        <w:t>prazo de 48 (quarenta e oito) horas</w:t>
      </w:r>
      <w:r w:rsidRPr="00C3067B">
        <w:rPr>
          <w:rFonts w:ascii="Andalus" w:hAnsi="Andalus" w:cs="Andalus"/>
          <w:color w:val="000000"/>
        </w:rPr>
        <w:t>, contados a partir do encerramento da fase de lances.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5.3. A análise da(s) amostra(s) será(ão) efetuada(s) pela </w:t>
      </w:r>
      <w:r w:rsidRPr="00C3067B">
        <w:rPr>
          <w:rFonts w:ascii="Andalus" w:hAnsi="Andalus" w:cs="Andalus"/>
          <w:b/>
        </w:rPr>
        <w:t xml:space="preserve">Subgerência de Abastecimento, </w:t>
      </w:r>
      <w:r w:rsidRPr="00C3067B">
        <w:rPr>
          <w:rFonts w:ascii="Andalus" w:hAnsi="Andalus" w:cs="Andalus"/>
        </w:rPr>
        <w:t>juntamente com representantes das Unidades Socioeducativas, e caso seja considerada inadequada, será analisada a proposta da empresa subsequente.</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5.4. Após a análise da(s) amostra(s) pelo setor competente, será emitido um relatório informando a aceitação ou rejeição dos produtos.</w:t>
      </w:r>
    </w:p>
    <w:p w:rsidR="00C3067B" w:rsidRPr="00C3067B" w:rsidRDefault="00C3067B" w:rsidP="00C3067B">
      <w:pPr>
        <w:autoSpaceDE w:val="0"/>
        <w:autoSpaceDN w:val="0"/>
        <w:adjustRightInd w:val="0"/>
        <w:spacing w:after="0"/>
        <w:ind w:left="567"/>
        <w:rPr>
          <w:rFonts w:ascii="Andalus" w:hAnsi="Andalus" w:cs="Andalus"/>
        </w:rPr>
      </w:pPr>
      <w:r w:rsidRPr="00C3067B">
        <w:rPr>
          <w:rFonts w:ascii="Andalus" w:hAnsi="Andalus" w:cs="Andalus"/>
        </w:rPr>
        <w:t>5.4.1. As distorções mínimas contidas nos produtos serão desconsideradas na verificação desde que não divirjam substancialmente das especificações exigidas.</w:t>
      </w:r>
    </w:p>
    <w:p w:rsidR="00C3067B" w:rsidRPr="00C3067B" w:rsidRDefault="00C3067B" w:rsidP="00C3067B">
      <w:pPr>
        <w:autoSpaceDE w:val="0"/>
        <w:autoSpaceDN w:val="0"/>
        <w:adjustRightInd w:val="0"/>
        <w:spacing w:after="0"/>
        <w:ind w:left="567"/>
        <w:rPr>
          <w:rFonts w:ascii="Andalus" w:hAnsi="Andalus" w:cs="Andalus"/>
        </w:rPr>
      </w:pPr>
      <w:r w:rsidRPr="00C3067B">
        <w:rPr>
          <w:rFonts w:ascii="Andalus" w:hAnsi="Andalus" w:cs="Andalus"/>
        </w:rPr>
        <w:t>5.4.2. Caso necessário, o licitante poderá ser intimado para prestar quaisquer esclarecimentos adicionais no prazo de 02 (dois) dias úteis, que se iniciará no dia subsequente a solicitação do pregoeiro.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5.5. A(s) amostra(s) deverá(ão) ser nova(s), original(is) de fábrica, estar em perfeita(s) condição(ões) de uso, além de devidamente embalada(s) e lacrada(s).</w:t>
      </w:r>
    </w:p>
    <w:p w:rsidR="00C3067B" w:rsidRPr="00C3067B" w:rsidRDefault="00C3067B" w:rsidP="00C3067B">
      <w:pPr>
        <w:spacing w:after="0"/>
        <w:ind w:left="0"/>
        <w:rPr>
          <w:rFonts w:ascii="Andalus" w:hAnsi="Andalus" w:cs="Andalus"/>
          <w:color w:val="000000"/>
        </w:rPr>
      </w:pPr>
      <w:r w:rsidRPr="00C3067B">
        <w:rPr>
          <w:rFonts w:ascii="Andalus" w:hAnsi="Andalus" w:cs="Andalus"/>
          <w:color w:val="000000"/>
        </w:rPr>
        <w:t>5.6. As amostras apresentadas poderão ser abertas, manuseadas, desmontadas e receberem quaisquer ações que se fizerem necessárias.</w:t>
      </w:r>
    </w:p>
    <w:p w:rsidR="00C3067B" w:rsidRPr="00C3067B" w:rsidRDefault="00C3067B" w:rsidP="00C3067B">
      <w:pPr>
        <w:spacing w:after="0"/>
        <w:ind w:left="0"/>
        <w:rPr>
          <w:rFonts w:ascii="Andalus" w:hAnsi="Andalus" w:cs="Andalus"/>
        </w:rPr>
      </w:pPr>
      <w:r w:rsidRPr="00C3067B">
        <w:rPr>
          <w:rFonts w:ascii="Andalus" w:hAnsi="Andalus" w:cs="Andalus"/>
          <w:color w:val="000000"/>
        </w:rPr>
        <w:t xml:space="preserve">5.7. Para efeito de análise, as amostras apresentadas, deverão estar devidamente identificadas com o nome da empresa, número do processo, número da licitação, </w:t>
      </w:r>
      <w:r w:rsidRPr="00C3067B">
        <w:rPr>
          <w:rFonts w:ascii="Andalus" w:hAnsi="Andalus" w:cs="Andalus"/>
        </w:rPr>
        <w:t>o número do item.</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lastRenderedPageBreak/>
        <w:t>5.8. As amostras dos produtos deverão ser das marcas e modelos indicados na proposta comercial escrita.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5.9. Depois de realizada a avaliação das amostras, se consideradas inadequadas, a licitante será comunicada para a retirada do produto no prazo máximo de 05 (cinco) dias úteis. Caso as amostras não sejam retiradas no prazo estabelecido, neste instrumento, serão descartadas pelo IASES.</w:t>
      </w:r>
      <w:r>
        <w:rPr>
          <w:rFonts w:ascii="Andalus" w:hAnsi="Andalus" w:cs="Andalus"/>
        </w:rPr>
        <w:t xml:space="preserve"> </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5.10. As amostras consideradas adequadas permanecerão na Subgerência de Abastecimento para fins de conferência no ato da entrega dos demais itens. As unidades, ora apresentadas como amostras, que forem retidas pelo Instituto serão descontadas das quantidades a serem adquiridas no ato da primeira entrega feita pela CONTRATADA ao IASES.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5.11. Não será aceita a proposta da licitante que tiver a(s) amostra(s) rejeitada(s), e/ou que não enviar a(s) amostra(s) solicitada(s) ou, ainda, que não apresentá-la(las) no prazo estabelecido.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5.12. Correrão por conta da licitante todas as despesas com envio da(s) amostra(s), embalagem, seguros, transportes, tributos, encargos trabalhistas e previdenciários, decorrentes da entrega e da própria fabricação destes produtos.</w:t>
      </w:r>
    </w:p>
    <w:p w:rsidR="00C3067B" w:rsidRPr="00C3067B" w:rsidRDefault="00C3067B" w:rsidP="00C3067B">
      <w:pPr>
        <w:autoSpaceDE w:val="0"/>
        <w:autoSpaceDN w:val="0"/>
        <w:adjustRightInd w:val="0"/>
        <w:spacing w:after="0"/>
        <w:ind w:left="0"/>
        <w:rPr>
          <w:rFonts w:ascii="Andalus" w:hAnsi="Andalus" w:cs="Andalus"/>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6. DA GARANTIA</w:t>
      </w:r>
    </w:p>
    <w:p w:rsidR="00C3067B" w:rsidRPr="00C3067B" w:rsidRDefault="00C3067B" w:rsidP="00C3067B">
      <w:pPr>
        <w:spacing w:after="0"/>
        <w:ind w:left="0"/>
        <w:rPr>
          <w:rFonts w:ascii="Andalus" w:hAnsi="Andalus" w:cs="Andalus"/>
          <w:color w:val="000000"/>
        </w:rPr>
      </w:pPr>
      <w:r w:rsidRPr="00C3067B">
        <w:rPr>
          <w:rFonts w:ascii="Andalus" w:hAnsi="Andalus" w:cs="Andalus"/>
          <w:color w:val="000000"/>
        </w:rPr>
        <w:t xml:space="preserve">6.1. O prazo de garantia/validade dos produtos deverá ser de no mínimo </w:t>
      </w:r>
      <w:r w:rsidRPr="00C3067B">
        <w:rPr>
          <w:rFonts w:ascii="Andalus" w:hAnsi="Andalus" w:cs="Andalus"/>
          <w:color w:val="000000"/>
        </w:rPr>
        <w:br/>
      </w:r>
      <w:r w:rsidRPr="00C3067B">
        <w:rPr>
          <w:rFonts w:ascii="Andalus" w:hAnsi="Andalus" w:cs="Andalus"/>
          <w:b/>
          <w:color w:val="000000"/>
          <w:u w:val="single"/>
        </w:rPr>
        <w:t>12 (doze) meses</w:t>
      </w:r>
      <w:r w:rsidRPr="00C3067B">
        <w:rPr>
          <w:rFonts w:ascii="Andalus" w:hAnsi="Andalus" w:cs="Andalus"/>
          <w:color w:val="000000"/>
        </w:rPr>
        <w:t>, a partir da data de entrega definitiva.</w:t>
      </w:r>
    </w:p>
    <w:p w:rsidR="00C3067B" w:rsidRPr="00C3067B" w:rsidRDefault="00C3067B" w:rsidP="00C3067B">
      <w:pPr>
        <w:spacing w:after="0"/>
        <w:ind w:left="0"/>
        <w:rPr>
          <w:rFonts w:ascii="Andalus" w:hAnsi="Andalus" w:cs="Andalus"/>
          <w:color w:val="000000"/>
        </w:rPr>
      </w:pPr>
      <w:r w:rsidRPr="00C3067B">
        <w:rPr>
          <w:rFonts w:ascii="Andalus" w:hAnsi="Andalus" w:cs="Andalus"/>
          <w:color w:val="000000"/>
        </w:rPr>
        <w:t xml:space="preserve">6.2. A(s) empresa(s) vencedora(s) será(ão) responsável(is) pela substituição, troca  ou reposição do produto/artigo, porventura entregues incompatíveis com as especificações deste Termo de Referência. </w:t>
      </w:r>
    </w:p>
    <w:p w:rsidR="00C3067B" w:rsidRPr="00C3067B" w:rsidRDefault="00C3067B" w:rsidP="00C3067B">
      <w:pPr>
        <w:spacing w:after="0"/>
        <w:ind w:left="0"/>
        <w:rPr>
          <w:rFonts w:ascii="Andalus" w:hAnsi="Andalus" w:cs="Andalus"/>
          <w:color w:val="000000"/>
        </w:rPr>
      </w:pPr>
      <w:r w:rsidRPr="00C3067B">
        <w:rPr>
          <w:rFonts w:ascii="Andalus" w:hAnsi="Andalus" w:cs="Andalus"/>
          <w:color w:val="000000"/>
        </w:rPr>
        <w:t xml:space="preserve">6.3. Durante o prazo de garantia do objeto o fornecedor fica obrigado a substituir o produto/artigo incompatível com as especificações licitadas no prazo máximo de </w:t>
      </w:r>
      <w:r w:rsidRPr="00C3067B">
        <w:rPr>
          <w:rFonts w:ascii="Andalus" w:hAnsi="Andalus" w:cs="Andalus"/>
          <w:b/>
          <w:color w:val="000000"/>
        </w:rPr>
        <w:t>10 (dez) dias úteis</w:t>
      </w:r>
      <w:r w:rsidRPr="00C3067B">
        <w:rPr>
          <w:rFonts w:ascii="Andalus" w:hAnsi="Andalus" w:cs="Andalus"/>
          <w:color w:val="000000"/>
        </w:rPr>
        <w:t>.</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6.4. O objeto licitado deverá estar comprovadamente dentro das especificações das normas técnicas vigentes pertinentes a cada produto, em conformidade com o INMETRO (Instituto Nacional de Metrologia), normas da ABNT (Associação Brasileira de Normas e Técnicas), quando aplicáveis e o Código de Defesa do Consumidor (Lei Nº 8078/90).</w:t>
      </w:r>
    </w:p>
    <w:p w:rsidR="00C3067B" w:rsidRPr="00C3067B" w:rsidRDefault="00C3067B" w:rsidP="00C3067B">
      <w:pPr>
        <w:autoSpaceDE w:val="0"/>
        <w:autoSpaceDN w:val="0"/>
        <w:adjustRightInd w:val="0"/>
        <w:spacing w:after="0"/>
        <w:ind w:left="0"/>
        <w:rPr>
          <w:rFonts w:ascii="Andalus" w:hAnsi="Andalus" w:cs="Andalus"/>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7. CONDIÇÕES DE ENTREGA E RECEBIMENTO DO OBJETO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7.1. As entregas serão realizadas no prazo máximo </w:t>
      </w:r>
      <w:r w:rsidRPr="00C3067B">
        <w:rPr>
          <w:rFonts w:ascii="Andalus" w:hAnsi="Andalus" w:cs="Andalus"/>
          <w:b/>
          <w:i/>
          <w:u w:val="single"/>
        </w:rPr>
        <w:t>de 10 (dez) dias úteis</w:t>
      </w:r>
      <w:r w:rsidRPr="00C3067B">
        <w:rPr>
          <w:rFonts w:ascii="Andalus" w:hAnsi="Andalus" w:cs="Andalus"/>
          <w:b/>
        </w:rPr>
        <w:t xml:space="preserve">, </w:t>
      </w:r>
      <w:r w:rsidRPr="00C3067B">
        <w:rPr>
          <w:rFonts w:ascii="Andalus" w:hAnsi="Andalus" w:cs="Andalus"/>
        </w:rPr>
        <w:t>após o recebimento da Ordem de Fornecimento, nas condições estabelecidas neste instrumento.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7.2. A aceitação será efetuada da seguinte forma:</w:t>
      </w:r>
    </w:p>
    <w:p w:rsidR="00C3067B" w:rsidRPr="00C3067B" w:rsidRDefault="00C3067B" w:rsidP="00C3067B">
      <w:pPr>
        <w:numPr>
          <w:ilvl w:val="0"/>
          <w:numId w:val="31"/>
        </w:numPr>
        <w:autoSpaceDE w:val="0"/>
        <w:autoSpaceDN w:val="0"/>
        <w:adjustRightInd w:val="0"/>
        <w:spacing w:after="0"/>
        <w:jc w:val="left"/>
        <w:rPr>
          <w:rFonts w:ascii="Andalus" w:hAnsi="Andalus" w:cs="Andalus"/>
        </w:rPr>
      </w:pPr>
      <w:r w:rsidRPr="00C3067B">
        <w:rPr>
          <w:rFonts w:ascii="Andalus" w:hAnsi="Andalus" w:cs="Andalus"/>
          <w:b/>
        </w:rPr>
        <w:t>Provisoriamente</w:t>
      </w:r>
      <w:r w:rsidRPr="00C3067B">
        <w:rPr>
          <w:rFonts w:ascii="Andalus" w:hAnsi="Andalus" w:cs="Andalus"/>
        </w:rPr>
        <w:t>: no ato da entrega para efeito de posterior verificação da conformidade dos materiais com as especificações técnicas.</w:t>
      </w:r>
    </w:p>
    <w:p w:rsidR="00C3067B" w:rsidRPr="00C3067B" w:rsidRDefault="00C3067B" w:rsidP="00C3067B">
      <w:pPr>
        <w:numPr>
          <w:ilvl w:val="0"/>
          <w:numId w:val="32"/>
        </w:numPr>
        <w:autoSpaceDE w:val="0"/>
        <w:autoSpaceDN w:val="0"/>
        <w:adjustRightInd w:val="0"/>
        <w:spacing w:after="0"/>
        <w:jc w:val="left"/>
        <w:rPr>
          <w:rFonts w:ascii="Andalus" w:hAnsi="Andalus" w:cs="Andalus"/>
        </w:rPr>
      </w:pPr>
      <w:r w:rsidRPr="00C3067B">
        <w:rPr>
          <w:rFonts w:ascii="Andalus" w:hAnsi="Andalus" w:cs="Andalus"/>
          <w:b/>
        </w:rPr>
        <w:t>Definitivamente</w:t>
      </w:r>
      <w:r w:rsidRPr="00C3067B">
        <w:rPr>
          <w:rFonts w:ascii="Andalus" w:hAnsi="Andalus" w:cs="Andalus"/>
        </w:rPr>
        <w:t xml:space="preserve">: No prazo de 05 (cinco) dias úteis após verificação criteriosa de que o material adquirido encontra-se em perfeitas condições de utilização, além de atender às especificações do objeto contratado, quanto à qualidade e quantidade. </w:t>
      </w:r>
    </w:p>
    <w:p w:rsidR="00C3067B" w:rsidRPr="00C3067B" w:rsidRDefault="00C3067B" w:rsidP="00C3067B">
      <w:pPr>
        <w:autoSpaceDE w:val="0"/>
        <w:autoSpaceDN w:val="0"/>
        <w:adjustRightInd w:val="0"/>
        <w:spacing w:after="0"/>
        <w:ind w:left="360"/>
        <w:rPr>
          <w:rFonts w:ascii="Andalus" w:hAnsi="Andalus" w:cs="Andalus"/>
        </w:rPr>
      </w:pPr>
      <w:r w:rsidRPr="00C3067B">
        <w:rPr>
          <w:rFonts w:ascii="Andalus" w:hAnsi="Andalus" w:cs="Andalus"/>
        </w:rPr>
        <w:lastRenderedPageBreak/>
        <w:t>7.2.1. Na hipótese da verificação a que se refere o subitem anterior não ser procedida dentro do prazo fixado, reputar-se-á como realizada, consumando-se o recebimento definitivo no dia do esgotamento do prazo.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7.3. A CONTRATADA deverá efetuar a troca do(s) produto(s) que não atender(em) às especificações do objeto contratado no prazo de 05 (cinco) dias úteis, a contar do recebimento da solicitação, arcando a contratada com o ônus decorrente.</w:t>
      </w:r>
    </w:p>
    <w:p w:rsidR="00C3067B" w:rsidRPr="00C3067B" w:rsidRDefault="00C3067B" w:rsidP="00C3067B">
      <w:pPr>
        <w:autoSpaceDE w:val="0"/>
        <w:autoSpaceDN w:val="0"/>
        <w:adjustRightInd w:val="0"/>
        <w:spacing w:after="0"/>
        <w:ind w:left="0"/>
        <w:rPr>
          <w:rFonts w:ascii="Andalus" w:hAnsi="Andalus" w:cs="Andalus"/>
          <w:bCs/>
        </w:rPr>
      </w:pPr>
      <w:r w:rsidRPr="00C3067B">
        <w:rPr>
          <w:rFonts w:ascii="Andalus" w:hAnsi="Andalus" w:cs="Andalus"/>
          <w:bCs/>
        </w:rPr>
        <w:t>7.4. As entregas deverão ocorrer sempre em dias úteis e no horário de expediente dos órgãos ou entidades, que serão definidos por cada um deles.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7.5. As entregas do IASES deverão ser realizadas no Almoxarifado, localizado na </w:t>
      </w:r>
      <w:r w:rsidRPr="00C3067B">
        <w:rPr>
          <w:rFonts w:ascii="Andalus" w:hAnsi="Andalus" w:cs="Andalus"/>
          <w:b/>
          <w:color w:val="000000"/>
        </w:rPr>
        <w:t>Rua Ana Toledo, Nº 20, Bairro São Francisco, Cariacica - ES</w:t>
      </w:r>
      <w:r w:rsidRPr="00C3067B">
        <w:rPr>
          <w:rFonts w:ascii="Andalus" w:hAnsi="Andalus" w:cs="Andalus"/>
          <w:color w:val="000000"/>
        </w:rPr>
        <w:t>, CEP 29145-460,</w:t>
      </w:r>
      <w:r w:rsidRPr="00C3067B">
        <w:rPr>
          <w:rFonts w:ascii="Andalus" w:hAnsi="Andalus" w:cs="Andalus"/>
        </w:rPr>
        <w:t xml:space="preserve"> no horário de 08h30min às 11h00min e de 14h00min às 16h00min, devendo a entrega ser agendada pelo telefone (27) 3284-6933. </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7.6. Os endereços de entrega dos produtos a serem adquiridos pelos órgãos e entidades participantes do certame ficarão restritos à </w:t>
      </w:r>
      <w:r w:rsidRPr="00C3067B">
        <w:rPr>
          <w:rFonts w:ascii="Andalus" w:hAnsi="Andalus" w:cs="Andalus"/>
          <w:b/>
          <w:i/>
          <w:u w:val="single"/>
        </w:rPr>
        <w:t>Região Metropolitana de Vitória</w:t>
      </w:r>
      <w:r w:rsidRPr="00C3067B">
        <w:rPr>
          <w:rFonts w:ascii="Andalus" w:hAnsi="Andalus" w:cs="Andalus"/>
        </w:rPr>
        <w:t>.</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7.7. Os órgãos e entidades participantes deverão efetuar um pedido mínimo no valor de R$ 150,00 (cento e cinquenta reais), por ordem de fornecimento, ficando facultado à CONTRATADA aceitar pedido com valor menor ao estabelecido neste item, com exceção aos Órgãos ou Entidades cuja estimativa dos produtos não atinja o quantitativo mínimo. Nesses casos o Órgão ou Entidade deverá solicitar a aquisição de seu quantitativo na totalidade, estando a CONTRATADA obrigada a realizar o fornecimento.</w:t>
      </w:r>
    </w:p>
    <w:p w:rsidR="00C3067B" w:rsidRPr="00C3067B" w:rsidRDefault="00C3067B" w:rsidP="00C3067B">
      <w:pPr>
        <w:autoSpaceDE w:val="0"/>
        <w:autoSpaceDN w:val="0"/>
        <w:adjustRightInd w:val="0"/>
        <w:spacing w:after="0"/>
        <w:ind w:left="0"/>
        <w:rPr>
          <w:rFonts w:ascii="Andalus" w:hAnsi="Andalus" w:cs="Andalus"/>
          <w:color w:val="000000"/>
        </w:rPr>
      </w:pPr>
      <w:r w:rsidRPr="00C3067B">
        <w:rPr>
          <w:rFonts w:ascii="Andalus" w:hAnsi="Andalus" w:cs="Andalus"/>
        </w:rPr>
        <w:t xml:space="preserve">7.8. Os órgãos e entidades participantes não possuem pessoal designado para carga e descarga dos produtos, devendo </w:t>
      </w:r>
      <w:r w:rsidRPr="00C3067B">
        <w:rPr>
          <w:rFonts w:ascii="Andalus" w:hAnsi="Andalus" w:cs="Andalus"/>
          <w:color w:val="000000"/>
        </w:rPr>
        <w:t xml:space="preserve">a CONTRATADA </w:t>
      </w:r>
      <w:r w:rsidRPr="00C3067B">
        <w:rPr>
          <w:rFonts w:ascii="Andalus" w:hAnsi="Andalus" w:cs="Andalus"/>
        </w:rPr>
        <w:t xml:space="preserve">arcar com todo o ônus da contratação de pessoal para o </w:t>
      </w:r>
      <w:r w:rsidRPr="00C3067B">
        <w:rPr>
          <w:rFonts w:ascii="Andalus" w:hAnsi="Andalus" w:cs="Andalus"/>
          <w:color w:val="000000"/>
        </w:rPr>
        <w:t>serviço de carga e descarga.</w:t>
      </w:r>
    </w:p>
    <w:p w:rsidR="00C3067B" w:rsidRPr="00C3067B" w:rsidRDefault="00C3067B" w:rsidP="00C3067B">
      <w:pPr>
        <w:spacing w:after="0"/>
        <w:ind w:left="0"/>
        <w:jc w:val="left"/>
        <w:rPr>
          <w:rFonts w:ascii="Andalus" w:hAnsi="Andalus" w:cs="Andalus"/>
          <w:b/>
          <w:bCs/>
          <w:color w:val="000000"/>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8. DAS OBRIGAÇÕES DA CONTRATADA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8.1. Entregar os produtos em conformidade com as especificações contidas neste instrumento.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8.2. Agendar dia e horário para realizar a entrega no local especificado pela CONTRATANTE.</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8.3. Arcar com todas as despesas, diretas ou indiretas, decorrentes do cumprimento das obrigações assumidas, sem qualquer ônus para a CONTRATANTE, inclusive o transporte, encargos trabalhistas, previdenciários, fiscais e comerciais resultantes da execução do contrato.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8.4. Emitir nota fiscal e comprovar regularidade fiscal junto aos órgãos competentes.</w:t>
      </w:r>
    </w:p>
    <w:p w:rsidR="00C3067B" w:rsidRPr="00C3067B" w:rsidRDefault="00C3067B" w:rsidP="00C3067B">
      <w:pPr>
        <w:autoSpaceDE w:val="0"/>
        <w:autoSpaceDN w:val="0"/>
        <w:adjustRightInd w:val="0"/>
        <w:spacing w:after="0"/>
        <w:ind w:left="0"/>
        <w:rPr>
          <w:rFonts w:ascii="Andalus" w:hAnsi="Andalus" w:cs="Andalus"/>
          <w:b/>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9. DAS OBRIGAÇÕES DA CONTRATANTE</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9.1. Designar servidor, responsável pelo acompanhamento e fiscalização do recebimento dos produtos.</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9.2. Receber os produtos e verificar a conformidade com as especificações contidas no Termo de Referência.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9.3. Emitir o aceite do objeto contratado após verificação das especificações, rejeitando o que não estiver de acordo por meio de notificação à CONTRATADA.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lastRenderedPageBreak/>
        <w:t>9.4. Atestar a(s) Nota(s) Fiscal(is) correspondente(s), por intermédio do servidor designado para esse fim.</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9.5. Efetuar o pagamento do valor previsto, nos termos definidos no contrato.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9.6. Aplicar à CONTRATADA as sanções regulamentares e contratuais.</w:t>
      </w:r>
    </w:p>
    <w:p w:rsidR="00C3067B" w:rsidRPr="00C3067B" w:rsidRDefault="00C3067B" w:rsidP="00C3067B">
      <w:pPr>
        <w:autoSpaceDE w:val="0"/>
        <w:autoSpaceDN w:val="0"/>
        <w:adjustRightInd w:val="0"/>
        <w:spacing w:after="0"/>
        <w:ind w:left="0"/>
        <w:rPr>
          <w:rFonts w:ascii="Andalus" w:hAnsi="Andalus" w:cs="Andalus"/>
          <w:b/>
        </w:rPr>
      </w:pPr>
    </w:p>
    <w:p w:rsidR="00C3067B" w:rsidRPr="00C3067B" w:rsidRDefault="00C3067B" w:rsidP="00C3067B">
      <w:pPr>
        <w:autoSpaceDE w:val="0"/>
        <w:autoSpaceDN w:val="0"/>
        <w:adjustRightInd w:val="0"/>
        <w:spacing w:after="0"/>
        <w:ind w:left="0"/>
        <w:rPr>
          <w:rFonts w:ascii="Andalus" w:hAnsi="Andalus" w:cs="Andalus"/>
          <w:b/>
        </w:rPr>
      </w:pPr>
      <w:r w:rsidRPr="00C3067B">
        <w:rPr>
          <w:rFonts w:ascii="Andalus" w:hAnsi="Andalus" w:cs="Andalus"/>
          <w:b/>
        </w:rPr>
        <w:t>10. DA DOTAÇÃO ORÇAMENTÁRIA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10.1. As despesas, com esta aquisição, correrão à conta da Classificação Orçamentária 3.3.90.30.0</w:t>
      </w:r>
      <w:r w:rsidR="0096227A">
        <w:rPr>
          <w:rFonts w:ascii="Andalus" w:hAnsi="Andalus" w:cs="Andalus"/>
        </w:rPr>
        <w:t>0</w:t>
      </w:r>
      <w:r w:rsidRPr="00C3067B">
        <w:rPr>
          <w:rFonts w:ascii="Andalus" w:hAnsi="Andalus" w:cs="Andalus"/>
        </w:rPr>
        <w:t>: Material de Consumo, constante no Orçamento do Instituto de Atendimento Socioeducativo do Espírito Santo para este fim.</w:t>
      </w:r>
    </w:p>
    <w:p w:rsidR="00C3067B" w:rsidRPr="00C3067B" w:rsidRDefault="00C3067B" w:rsidP="00C3067B">
      <w:pPr>
        <w:autoSpaceDE w:val="0"/>
        <w:autoSpaceDN w:val="0"/>
        <w:adjustRightInd w:val="0"/>
        <w:spacing w:after="0"/>
        <w:ind w:left="0"/>
        <w:rPr>
          <w:rFonts w:ascii="Andalus" w:hAnsi="Andalus" w:cs="Andalus"/>
          <w:b/>
          <w:bCs/>
        </w:rPr>
      </w:pPr>
    </w:p>
    <w:p w:rsidR="00C3067B" w:rsidRPr="00C3067B" w:rsidRDefault="00C3067B" w:rsidP="00C3067B">
      <w:pPr>
        <w:autoSpaceDE w:val="0"/>
        <w:autoSpaceDN w:val="0"/>
        <w:adjustRightInd w:val="0"/>
        <w:spacing w:after="0"/>
        <w:ind w:left="0"/>
        <w:rPr>
          <w:rFonts w:ascii="Andalus" w:hAnsi="Andalus" w:cs="Andalus"/>
          <w:b/>
          <w:bCs/>
        </w:rPr>
      </w:pPr>
      <w:r w:rsidRPr="00C3067B">
        <w:rPr>
          <w:rFonts w:ascii="Andalus" w:hAnsi="Andalus" w:cs="Andalus"/>
          <w:b/>
          <w:bCs/>
        </w:rPr>
        <w:t>11. DO PAGAMENTO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11.1. A CONTRATANTE pagará à CONTRATADA pelos materiais adquiridos, até o décimo dia útil após a apresentação da Nota Fiscal/Fatura correspondente devidamente aceita pelo CONTRATANTE, vedada a antecipação.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11.2. Decorrido o prazo indicado no item anterior, incidirá multa financeira nos seguintes termos: </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                                     V.M = V.F x </w:t>
      </w:r>
      <w:r w:rsidRPr="00C3067B">
        <w:rPr>
          <w:rFonts w:ascii="Andalus" w:hAnsi="Andalus" w:cs="Andalus"/>
          <w:u w:val="single"/>
        </w:rPr>
        <w:t>12</w:t>
      </w:r>
      <w:r w:rsidRPr="00C3067B">
        <w:rPr>
          <w:rFonts w:ascii="Andalus" w:hAnsi="Andalus" w:cs="Andalus"/>
        </w:rPr>
        <w:t xml:space="preserve"> x </w:t>
      </w:r>
      <w:r w:rsidRPr="00C3067B">
        <w:rPr>
          <w:rFonts w:ascii="Andalus" w:hAnsi="Andalus" w:cs="Andalus"/>
          <w:u w:val="single"/>
        </w:rPr>
        <w:t>N.D.</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ab/>
      </w:r>
      <w:r w:rsidRPr="00C3067B">
        <w:rPr>
          <w:rFonts w:ascii="Andalus" w:hAnsi="Andalus" w:cs="Andalus"/>
        </w:rPr>
        <w:tab/>
        <w:t xml:space="preserve">                                100   360</w:t>
      </w:r>
      <w:r w:rsidRPr="00C3067B">
        <w:rPr>
          <w:rFonts w:ascii="Andalus" w:hAnsi="Andalus" w:cs="Andalus"/>
        </w:rPr>
        <w:tab/>
        <w:t xml:space="preserve">     </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Onde:</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V.M. = Valor da Multa Financeira.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V.F. = Valor da Nota Fiscal referente ao mês em atraso.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N.D. = Número de dias em atraso.</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11.3. O pagamento far-se-á por meio de uma única fatura.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11.4. Incumbirão à CONTRATADA a iniciativa e o encargo do cálculo minucioso da fatura devida, a ser revisto e aprovado pela CONTRATANTE, juntando-se o cálculo da fatura.</w:t>
      </w:r>
    </w:p>
    <w:p w:rsidR="00C3067B" w:rsidRPr="00C3067B" w:rsidRDefault="00C3067B" w:rsidP="00C3067B">
      <w:pPr>
        <w:autoSpaceDE w:val="0"/>
        <w:autoSpaceDN w:val="0"/>
        <w:adjustRightInd w:val="0"/>
        <w:spacing w:after="0"/>
        <w:ind w:left="0"/>
        <w:rPr>
          <w:rFonts w:ascii="Andalus" w:hAnsi="Andalus" w:cs="Andalus"/>
        </w:rPr>
      </w:pPr>
      <w:r w:rsidRPr="00C3067B">
        <w:rPr>
          <w:rFonts w:ascii="Andalus" w:hAnsi="Andalus" w:cs="Andalus"/>
        </w:rPr>
        <w:t xml:space="preserve">11.5. Se houver alguma incorreção na Nota Fiscal/Fatura, a mesma será devolvida à CONTRATADA para correção, ficando estabelecido que o prazo para pagamento será contado a partir da data de apresentação na nova Nota Fiscal/Fatura, sem qualquer ônus ou correção a ser paga pela CONTRATANTE. </w:t>
      </w:r>
    </w:p>
    <w:p w:rsidR="00C3067B" w:rsidRPr="00C3067B" w:rsidRDefault="00C3067B" w:rsidP="00C3067B">
      <w:pPr>
        <w:autoSpaceDE w:val="0"/>
        <w:autoSpaceDN w:val="0"/>
        <w:adjustRightInd w:val="0"/>
        <w:spacing w:after="0"/>
        <w:ind w:left="0"/>
        <w:rPr>
          <w:rFonts w:ascii="Andalus" w:hAnsi="Andalus" w:cs="Andalus"/>
          <w:b/>
          <w:bCs/>
          <w:color w:val="000000"/>
        </w:rPr>
      </w:pPr>
    </w:p>
    <w:p w:rsidR="00C3067B" w:rsidRPr="00C3067B" w:rsidRDefault="00C3067B" w:rsidP="00C3067B">
      <w:pPr>
        <w:autoSpaceDE w:val="0"/>
        <w:autoSpaceDN w:val="0"/>
        <w:adjustRightInd w:val="0"/>
        <w:spacing w:after="0"/>
        <w:ind w:left="0"/>
        <w:rPr>
          <w:rFonts w:ascii="Andalus" w:hAnsi="Andalus" w:cs="Andalus"/>
          <w:b/>
          <w:bCs/>
          <w:color w:val="000000"/>
        </w:rPr>
      </w:pPr>
      <w:r w:rsidRPr="00C3067B">
        <w:rPr>
          <w:rFonts w:ascii="Andalus" w:hAnsi="Andalus" w:cs="Andalus"/>
          <w:b/>
          <w:bCs/>
          <w:color w:val="000000"/>
        </w:rPr>
        <w:t xml:space="preserve">12. DAS SANÇÕES </w:t>
      </w:r>
    </w:p>
    <w:p w:rsidR="00C3067B" w:rsidRPr="00C3067B" w:rsidRDefault="00C3067B" w:rsidP="00C3067B">
      <w:pPr>
        <w:autoSpaceDE w:val="0"/>
        <w:autoSpaceDN w:val="0"/>
        <w:adjustRightInd w:val="0"/>
        <w:spacing w:after="0"/>
        <w:ind w:left="0"/>
        <w:rPr>
          <w:rFonts w:ascii="Andalus" w:hAnsi="Andalus" w:cs="Andalus"/>
          <w:color w:val="000000"/>
        </w:rPr>
      </w:pPr>
      <w:r w:rsidRPr="00C3067B">
        <w:rPr>
          <w:rFonts w:ascii="Andalus" w:hAnsi="Andalus" w:cs="Andalus"/>
          <w:color w:val="000000"/>
        </w:rPr>
        <w:t>12.1. Em caso de inadimplemento, a CONTRATADA ficará sujeita às sanções previstas nos artigos 86 a 88 da Lei 8.666/93, sem prejuízo das multas previstas no edital, no contrato e das demais cominações legais cabíveis.</w:t>
      </w:r>
    </w:p>
    <w:p w:rsidR="00C3067B" w:rsidRPr="00C3067B" w:rsidRDefault="00C3067B" w:rsidP="00C3067B">
      <w:pPr>
        <w:autoSpaceDE w:val="0"/>
        <w:autoSpaceDN w:val="0"/>
        <w:adjustRightInd w:val="0"/>
        <w:spacing w:after="0"/>
        <w:ind w:left="0"/>
        <w:rPr>
          <w:rFonts w:ascii="Andalus" w:hAnsi="Andalus" w:cs="Andalus"/>
          <w:b/>
          <w:bCs/>
          <w:color w:val="000000"/>
        </w:rPr>
      </w:pPr>
    </w:p>
    <w:p w:rsidR="00C3067B" w:rsidRPr="00C3067B" w:rsidRDefault="00C3067B" w:rsidP="00C3067B">
      <w:pPr>
        <w:spacing w:after="0"/>
        <w:ind w:left="0"/>
        <w:rPr>
          <w:rFonts w:ascii="Andalus" w:hAnsi="Andalus" w:cs="Andalus"/>
        </w:rPr>
      </w:pPr>
      <w:r w:rsidRPr="00C3067B">
        <w:rPr>
          <w:rFonts w:ascii="Andalus" w:hAnsi="Andalus" w:cs="Andalus"/>
          <w:b/>
        </w:rPr>
        <w:t>1</w:t>
      </w:r>
      <w:r w:rsidR="00C37C61">
        <w:rPr>
          <w:rFonts w:ascii="Andalus" w:hAnsi="Andalus" w:cs="Andalus"/>
          <w:b/>
        </w:rPr>
        <w:t>3</w:t>
      </w:r>
      <w:r w:rsidRPr="00C3067B">
        <w:rPr>
          <w:rFonts w:ascii="Andalus" w:hAnsi="Andalus" w:cs="Andalus"/>
          <w:b/>
        </w:rPr>
        <w:t>. DADOS DO SOLICITANTE</w:t>
      </w:r>
    </w:p>
    <w:p w:rsidR="00C3067B" w:rsidRPr="00C3067B" w:rsidRDefault="00C3067B" w:rsidP="00C3067B">
      <w:pPr>
        <w:spacing w:after="0"/>
        <w:ind w:left="0"/>
        <w:rPr>
          <w:rFonts w:ascii="Andalus" w:hAnsi="Andalus" w:cs="Andalus"/>
          <w:b/>
          <w:color w:val="000000"/>
        </w:rPr>
      </w:pPr>
      <w:r w:rsidRPr="00C3067B">
        <w:rPr>
          <w:rFonts w:ascii="Andalus" w:hAnsi="Andalus" w:cs="Andalus"/>
          <w:b/>
          <w:color w:val="000000"/>
        </w:rPr>
        <w:t>Subgerência de Abastecimento</w:t>
      </w:r>
    </w:p>
    <w:p w:rsidR="00C3067B" w:rsidRPr="00C3067B" w:rsidRDefault="00C3067B" w:rsidP="00C3067B">
      <w:pPr>
        <w:tabs>
          <w:tab w:val="center" w:pos="4252"/>
          <w:tab w:val="right" w:pos="8504"/>
        </w:tabs>
        <w:spacing w:after="0"/>
        <w:ind w:left="0"/>
        <w:rPr>
          <w:rFonts w:ascii="Andalus" w:hAnsi="Andalus" w:cs="Andalus"/>
        </w:rPr>
      </w:pPr>
      <w:r w:rsidRPr="00C3067B">
        <w:rPr>
          <w:rFonts w:ascii="Andalus" w:hAnsi="Andalus" w:cs="Andalus"/>
        </w:rPr>
        <w:t>Diego Moreira Amorim Silva</w:t>
      </w:r>
    </w:p>
    <w:p w:rsidR="00C3067B" w:rsidRPr="00C3067B" w:rsidRDefault="00C3067B" w:rsidP="00C3067B">
      <w:pPr>
        <w:tabs>
          <w:tab w:val="center" w:pos="4252"/>
          <w:tab w:val="right" w:pos="8504"/>
        </w:tabs>
        <w:spacing w:after="0"/>
        <w:ind w:left="0"/>
        <w:rPr>
          <w:rFonts w:ascii="Andalus" w:hAnsi="Andalus" w:cs="Andalus"/>
        </w:rPr>
      </w:pPr>
      <w:r w:rsidRPr="00C3067B">
        <w:rPr>
          <w:rFonts w:ascii="Andalus" w:hAnsi="Andalus" w:cs="Andalus"/>
        </w:rPr>
        <w:t>Rua Ana Toledo, Nº 20, Bairro São Francisco, Cariacica/ES.</w:t>
      </w:r>
    </w:p>
    <w:p w:rsidR="00C3067B" w:rsidRPr="00C3067B" w:rsidRDefault="00C3067B" w:rsidP="00C3067B">
      <w:pPr>
        <w:tabs>
          <w:tab w:val="center" w:pos="4252"/>
          <w:tab w:val="right" w:pos="8504"/>
        </w:tabs>
        <w:spacing w:after="0"/>
        <w:ind w:left="0"/>
        <w:rPr>
          <w:rFonts w:ascii="Andalus" w:hAnsi="Andalus" w:cs="Andalus"/>
        </w:rPr>
      </w:pPr>
      <w:r w:rsidRPr="00C3067B">
        <w:rPr>
          <w:rFonts w:ascii="Andalus" w:hAnsi="Andalus" w:cs="Andalus"/>
        </w:rPr>
        <w:lastRenderedPageBreak/>
        <w:t>CEP 29145-460.  Tel</w:t>
      </w:r>
      <w:r w:rsidRPr="00C3067B">
        <w:rPr>
          <w:rFonts w:ascii="Andalus" w:hAnsi="Andalus" w:cs="Andalus"/>
          <w:color w:val="000000"/>
        </w:rPr>
        <w:t>. (27) 3284-6933.</w:t>
      </w:r>
    </w:p>
    <w:p w:rsidR="00C3067B" w:rsidRPr="00C3067B" w:rsidRDefault="00C3067B" w:rsidP="00C3067B">
      <w:pPr>
        <w:spacing w:after="0"/>
        <w:ind w:left="0"/>
        <w:rPr>
          <w:rFonts w:ascii="Andalus" w:hAnsi="Andalus" w:cs="Andalus"/>
          <w:b/>
          <w:color w:val="000000"/>
        </w:rPr>
      </w:pPr>
    </w:p>
    <w:p w:rsidR="00C3067B" w:rsidRPr="00C3067B" w:rsidRDefault="00C3067B" w:rsidP="00C3067B">
      <w:pPr>
        <w:spacing w:after="0"/>
        <w:ind w:left="0"/>
        <w:rPr>
          <w:rFonts w:ascii="Andalus" w:hAnsi="Andalus" w:cs="Andalus"/>
        </w:rPr>
      </w:pPr>
      <w:r w:rsidRPr="00C3067B">
        <w:rPr>
          <w:rFonts w:ascii="Andalus" w:hAnsi="Andalus" w:cs="Andalus"/>
          <w:b/>
          <w:color w:val="000000"/>
        </w:rPr>
        <w:t>Elaboração do Termo de Referência</w:t>
      </w:r>
    </w:p>
    <w:p w:rsidR="00C3067B" w:rsidRPr="00C3067B" w:rsidRDefault="00C3067B" w:rsidP="00C3067B">
      <w:pPr>
        <w:spacing w:after="0"/>
        <w:ind w:left="0"/>
        <w:rPr>
          <w:rFonts w:ascii="Andalus" w:hAnsi="Andalus" w:cs="Andalus"/>
          <w:color w:val="000000"/>
        </w:rPr>
      </w:pPr>
      <w:r w:rsidRPr="00C3067B">
        <w:rPr>
          <w:rFonts w:ascii="Andalus" w:hAnsi="Andalus" w:cs="Andalus"/>
          <w:color w:val="000000"/>
        </w:rPr>
        <w:t>Responsáveis:</w:t>
      </w:r>
      <w:r w:rsidRPr="00C3067B">
        <w:rPr>
          <w:rFonts w:ascii="Andalus" w:hAnsi="Andalus" w:cs="Andalus"/>
          <w:color w:val="000000"/>
        </w:rPr>
        <w:tab/>
      </w:r>
      <w:r w:rsidR="00C37C61">
        <w:rPr>
          <w:rFonts w:ascii="Andalus" w:hAnsi="Andalus" w:cs="Andalus"/>
          <w:color w:val="000000"/>
        </w:rPr>
        <w:t xml:space="preserve">           </w:t>
      </w:r>
      <w:r w:rsidRPr="00C3067B">
        <w:rPr>
          <w:rFonts w:ascii="Andalus" w:hAnsi="Andalus" w:cs="Andalus"/>
          <w:color w:val="000000"/>
        </w:rPr>
        <w:t>Diego Moreira Amorim Silva</w:t>
      </w:r>
    </w:p>
    <w:p w:rsidR="00C3067B" w:rsidRPr="00C3067B" w:rsidRDefault="00C3067B" w:rsidP="00C3067B">
      <w:pPr>
        <w:spacing w:after="0"/>
        <w:ind w:left="2124"/>
        <w:rPr>
          <w:rFonts w:ascii="Andalus" w:hAnsi="Andalus" w:cs="Andalus"/>
          <w:color w:val="000000"/>
        </w:rPr>
      </w:pPr>
      <w:r w:rsidRPr="00C3067B">
        <w:rPr>
          <w:rFonts w:ascii="Andalus" w:hAnsi="Andalus" w:cs="Andalus"/>
          <w:color w:val="000000"/>
        </w:rPr>
        <w:t>Samara Loriato Pagani</w:t>
      </w:r>
    </w:p>
    <w:p w:rsidR="00C3067B" w:rsidRPr="00C3067B" w:rsidRDefault="00C3067B" w:rsidP="00C3067B">
      <w:pPr>
        <w:spacing w:after="0"/>
        <w:ind w:left="2124"/>
        <w:rPr>
          <w:rFonts w:ascii="Andalus" w:hAnsi="Andalus" w:cs="Andalus"/>
          <w:color w:val="000000"/>
        </w:rPr>
      </w:pPr>
      <w:r w:rsidRPr="00C3067B">
        <w:rPr>
          <w:rFonts w:ascii="Andalus" w:hAnsi="Andalus" w:cs="Andalus"/>
          <w:color w:val="000000"/>
        </w:rPr>
        <w:t>Andressa Silva de Almeida</w:t>
      </w:r>
    </w:p>
    <w:p w:rsidR="00C3067B" w:rsidRPr="00C3067B" w:rsidRDefault="00C3067B" w:rsidP="00C3067B">
      <w:pPr>
        <w:spacing w:after="0"/>
        <w:ind w:left="2124"/>
        <w:rPr>
          <w:rFonts w:ascii="Andalus" w:hAnsi="Andalus" w:cs="Andalus"/>
          <w:color w:val="000000"/>
        </w:rPr>
      </w:pPr>
      <w:r w:rsidRPr="00C3067B">
        <w:rPr>
          <w:rFonts w:ascii="Andalus" w:hAnsi="Andalus" w:cs="Andalus"/>
          <w:color w:val="000000"/>
        </w:rPr>
        <w:t>Juliana Lacerda M. de Macedo</w:t>
      </w:r>
    </w:p>
    <w:p w:rsidR="00C3067B" w:rsidRPr="00C3067B" w:rsidRDefault="00C3067B" w:rsidP="00C3067B">
      <w:pPr>
        <w:tabs>
          <w:tab w:val="center" w:pos="4252"/>
          <w:tab w:val="right" w:pos="8504"/>
        </w:tabs>
        <w:spacing w:after="0"/>
        <w:ind w:left="0"/>
        <w:jc w:val="left"/>
        <w:rPr>
          <w:rFonts w:ascii="Andalus" w:hAnsi="Andalus" w:cs="Andalus"/>
          <w:color w:val="000000"/>
        </w:rPr>
      </w:pPr>
    </w:p>
    <w:p w:rsidR="00C3067B" w:rsidRPr="00C3067B" w:rsidRDefault="00C3067B" w:rsidP="00C3067B">
      <w:pPr>
        <w:tabs>
          <w:tab w:val="center" w:pos="4252"/>
          <w:tab w:val="right" w:pos="8504"/>
        </w:tabs>
        <w:spacing w:after="0"/>
        <w:ind w:left="0"/>
        <w:jc w:val="left"/>
        <w:rPr>
          <w:rFonts w:ascii="Andalus" w:hAnsi="Andalus" w:cs="Andalus"/>
          <w:color w:val="000000"/>
        </w:rPr>
      </w:pPr>
      <w:r w:rsidRPr="00C3067B">
        <w:rPr>
          <w:rFonts w:ascii="Andalus" w:hAnsi="Andalus" w:cs="Andalus"/>
          <w:color w:val="000000"/>
        </w:rPr>
        <w:t>Vitória/ES, 14 de Janeiro de 2016.</w:t>
      </w:r>
    </w:p>
    <w:p w:rsidR="00C3067B" w:rsidRPr="00C3067B" w:rsidRDefault="00C3067B" w:rsidP="00C3067B">
      <w:pPr>
        <w:tabs>
          <w:tab w:val="center" w:pos="4252"/>
          <w:tab w:val="right" w:pos="8504"/>
        </w:tabs>
        <w:spacing w:after="0"/>
        <w:ind w:left="0"/>
        <w:rPr>
          <w:rFonts w:ascii="Andalus" w:hAnsi="Andalus" w:cs="Andalus"/>
          <w:color w:val="000000"/>
        </w:rPr>
      </w:pPr>
    </w:p>
    <w:p w:rsidR="00C3067B" w:rsidRPr="00C3067B" w:rsidRDefault="00C3067B" w:rsidP="00C3067B">
      <w:pPr>
        <w:tabs>
          <w:tab w:val="center" w:pos="4252"/>
          <w:tab w:val="right" w:pos="8504"/>
        </w:tabs>
        <w:spacing w:after="0"/>
        <w:ind w:left="0"/>
        <w:rPr>
          <w:rFonts w:ascii="Andalus" w:hAnsi="Andalus" w:cs="Andalus"/>
          <w:color w:val="000000"/>
        </w:rPr>
      </w:pPr>
    </w:p>
    <w:p w:rsidR="00C3067B" w:rsidRPr="00C3067B" w:rsidRDefault="00C3067B" w:rsidP="00C3067B">
      <w:pPr>
        <w:tabs>
          <w:tab w:val="center" w:pos="4252"/>
          <w:tab w:val="right" w:pos="8504"/>
        </w:tabs>
        <w:spacing w:after="0"/>
        <w:ind w:left="0"/>
        <w:rPr>
          <w:rFonts w:ascii="Andalus" w:hAnsi="Andalus" w:cs="Andalus"/>
          <w:color w:val="000000"/>
        </w:rPr>
      </w:pPr>
    </w:p>
    <w:p w:rsidR="005A1057" w:rsidRPr="00C3067B" w:rsidRDefault="005A1057" w:rsidP="00C3067B">
      <w:pPr>
        <w:pStyle w:val="Rodap"/>
        <w:rPr>
          <w:rFonts w:ascii="Andalus" w:hAnsi="Andalus" w:cs="Andalus"/>
          <w:color w:val="000000"/>
        </w:rPr>
      </w:pPr>
    </w:p>
    <w:p w:rsidR="005A1057" w:rsidRPr="00C3067B" w:rsidRDefault="005A1057" w:rsidP="00C3067B">
      <w:pPr>
        <w:pStyle w:val="Rodap"/>
        <w:rPr>
          <w:rFonts w:ascii="Andalus" w:hAnsi="Andalus" w:cs="Andalus"/>
          <w:color w:val="000000"/>
        </w:rPr>
      </w:pPr>
    </w:p>
    <w:p w:rsidR="005A1057" w:rsidRPr="00C3067B" w:rsidRDefault="005A1057" w:rsidP="00C3067B">
      <w:pPr>
        <w:pStyle w:val="Rodap"/>
        <w:rPr>
          <w:rFonts w:ascii="Andalus" w:hAnsi="Andalus" w:cs="Andalus"/>
          <w:color w:val="000000"/>
        </w:rPr>
      </w:pPr>
    </w:p>
    <w:p w:rsidR="005A1057" w:rsidRPr="00C3067B" w:rsidRDefault="005A1057" w:rsidP="00C3067B">
      <w:pPr>
        <w:pStyle w:val="Rodap"/>
        <w:rPr>
          <w:rFonts w:ascii="Andalus" w:hAnsi="Andalus" w:cs="Andalus"/>
          <w:color w:val="000000"/>
        </w:rPr>
      </w:pPr>
    </w:p>
    <w:p w:rsidR="005A1057" w:rsidRPr="00C3067B" w:rsidRDefault="005A1057" w:rsidP="00C3067B">
      <w:pPr>
        <w:pStyle w:val="Rodap"/>
        <w:rPr>
          <w:rFonts w:ascii="Andalus" w:hAnsi="Andalus" w:cs="Andalus"/>
          <w:color w:val="000000"/>
        </w:rPr>
      </w:pPr>
    </w:p>
    <w:p w:rsidR="005A1057" w:rsidRDefault="005A1057" w:rsidP="00C3067B">
      <w:pPr>
        <w:pStyle w:val="Rodap"/>
        <w:rPr>
          <w:rFonts w:ascii="Andalus" w:hAnsi="Andalus" w:cs="Andalus"/>
          <w:color w:val="000000"/>
        </w:rPr>
      </w:pPr>
    </w:p>
    <w:p w:rsidR="005A1057" w:rsidRDefault="005A1057" w:rsidP="00C3067B">
      <w:pPr>
        <w:pStyle w:val="Rodap"/>
        <w:rPr>
          <w:rFonts w:ascii="Andalus" w:hAnsi="Andalus" w:cs="Andalus"/>
          <w:color w:val="000000"/>
        </w:rPr>
      </w:pPr>
    </w:p>
    <w:p w:rsidR="005A1057" w:rsidRDefault="005A1057" w:rsidP="00C3067B">
      <w:pPr>
        <w:pStyle w:val="Rodap"/>
        <w:rPr>
          <w:rFonts w:ascii="Andalus" w:hAnsi="Andalus" w:cs="Andalus"/>
          <w:color w:val="000000"/>
        </w:rPr>
      </w:pPr>
    </w:p>
    <w:p w:rsidR="005A1057" w:rsidRDefault="005A1057" w:rsidP="00C3067B">
      <w:pPr>
        <w:pStyle w:val="Rodap"/>
        <w:rPr>
          <w:rFonts w:ascii="Andalus" w:hAnsi="Andalus" w:cs="Andalus"/>
          <w:color w:val="000000"/>
        </w:rPr>
      </w:pPr>
    </w:p>
    <w:p w:rsidR="005A1057" w:rsidRDefault="005A1057" w:rsidP="00C3067B">
      <w:pPr>
        <w:pStyle w:val="Rodap"/>
        <w:rPr>
          <w:rFonts w:ascii="Andalus" w:hAnsi="Andalus" w:cs="Andalus"/>
          <w:color w:val="000000"/>
        </w:rPr>
      </w:pPr>
    </w:p>
    <w:p w:rsidR="005A1057" w:rsidRDefault="005A1057" w:rsidP="00C3067B">
      <w:pPr>
        <w:pStyle w:val="Rodap"/>
        <w:rPr>
          <w:rFonts w:ascii="Andalus" w:hAnsi="Andalus" w:cs="Andalus"/>
          <w:color w:val="000000"/>
        </w:rPr>
      </w:pPr>
    </w:p>
    <w:p w:rsidR="005A1057" w:rsidRDefault="005A1057" w:rsidP="00D42F30">
      <w:pPr>
        <w:pStyle w:val="Rodap"/>
        <w:rPr>
          <w:rFonts w:ascii="Andalus" w:hAnsi="Andalus" w:cs="Andalus"/>
          <w:color w:val="000000"/>
        </w:rPr>
      </w:pPr>
    </w:p>
    <w:p w:rsidR="005A1057" w:rsidRDefault="005A1057" w:rsidP="00D42F30">
      <w:pPr>
        <w:pStyle w:val="Rodap"/>
        <w:rPr>
          <w:rFonts w:ascii="Andalus" w:hAnsi="Andalus" w:cs="Andalus"/>
          <w:color w:val="000000"/>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C37C61" w:rsidRDefault="00C37C61" w:rsidP="005A1057">
      <w:pPr>
        <w:autoSpaceDE w:val="0"/>
        <w:autoSpaceDN w:val="0"/>
        <w:adjustRightInd w:val="0"/>
        <w:spacing w:after="0" w:line="360" w:lineRule="auto"/>
        <w:ind w:left="0"/>
        <w:jc w:val="center"/>
        <w:rPr>
          <w:rFonts w:ascii="Andalus" w:hAnsi="Andalus" w:cs="Andalus"/>
          <w:b/>
          <w:sz w:val="28"/>
          <w:u w:val="single"/>
        </w:rPr>
      </w:pPr>
    </w:p>
    <w:p w:rsidR="00C37C61" w:rsidRDefault="00C37C61" w:rsidP="005A1057">
      <w:pPr>
        <w:autoSpaceDE w:val="0"/>
        <w:autoSpaceDN w:val="0"/>
        <w:adjustRightInd w:val="0"/>
        <w:spacing w:after="0" w:line="360" w:lineRule="auto"/>
        <w:ind w:left="0"/>
        <w:jc w:val="center"/>
        <w:rPr>
          <w:rFonts w:ascii="Andalus" w:hAnsi="Andalus" w:cs="Andalus"/>
          <w:b/>
          <w:sz w:val="28"/>
          <w:u w:val="single"/>
        </w:rPr>
      </w:pPr>
    </w:p>
    <w:p w:rsidR="00C3067B" w:rsidRDefault="00C3067B" w:rsidP="005A1057">
      <w:pPr>
        <w:autoSpaceDE w:val="0"/>
        <w:autoSpaceDN w:val="0"/>
        <w:adjustRightInd w:val="0"/>
        <w:spacing w:after="0" w:line="360" w:lineRule="auto"/>
        <w:ind w:left="0"/>
        <w:jc w:val="center"/>
        <w:rPr>
          <w:rFonts w:ascii="Andalus" w:hAnsi="Andalus" w:cs="Andalus"/>
          <w:b/>
          <w:sz w:val="28"/>
          <w:u w:val="single"/>
        </w:rPr>
      </w:pPr>
    </w:p>
    <w:p w:rsidR="005A1057" w:rsidRPr="005A1057" w:rsidRDefault="005A1057" w:rsidP="005A1057">
      <w:pPr>
        <w:autoSpaceDE w:val="0"/>
        <w:autoSpaceDN w:val="0"/>
        <w:adjustRightInd w:val="0"/>
        <w:spacing w:after="0" w:line="360" w:lineRule="auto"/>
        <w:ind w:left="0"/>
        <w:jc w:val="center"/>
        <w:rPr>
          <w:rFonts w:ascii="Andalus" w:hAnsi="Andalus" w:cs="Andalus"/>
          <w:b/>
          <w:sz w:val="28"/>
          <w:u w:val="single"/>
        </w:rPr>
      </w:pPr>
      <w:r w:rsidRPr="003A5A4C">
        <w:rPr>
          <w:rFonts w:ascii="Andalus" w:hAnsi="Andalus" w:cs="Andalus"/>
          <w:b/>
          <w:sz w:val="28"/>
          <w:u w:val="single"/>
        </w:rPr>
        <w:lastRenderedPageBreak/>
        <w:t>ANEXO I</w:t>
      </w:r>
    </w:p>
    <w:p w:rsidR="005A1057" w:rsidRPr="005A1057" w:rsidRDefault="005A1057" w:rsidP="005A1057">
      <w:pPr>
        <w:spacing w:after="0"/>
        <w:ind w:left="0"/>
        <w:jc w:val="left"/>
        <w:rPr>
          <w:rFonts w:ascii="Andalus" w:hAnsi="Andalus" w:cs="Andalus"/>
          <w:bCs/>
          <w:sz w:val="20"/>
          <w:szCs w:val="20"/>
        </w:rPr>
      </w:pPr>
    </w:p>
    <w:p w:rsidR="005A1057" w:rsidRPr="005A1057" w:rsidRDefault="005A1057" w:rsidP="005A1057">
      <w:pPr>
        <w:spacing w:after="0"/>
        <w:ind w:left="0"/>
        <w:jc w:val="left"/>
        <w:rPr>
          <w:rFonts w:ascii="Andalus" w:hAnsi="Andalus" w:cs="Andalus"/>
          <w:b/>
          <w:bCs/>
        </w:rPr>
      </w:pPr>
      <w:r w:rsidRPr="005A1057">
        <w:rPr>
          <w:rFonts w:ascii="Andalus" w:hAnsi="Andalus" w:cs="Andalus"/>
          <w:b/>
          <w:bCs/>
        </w:rPr>
        <w:t>1. DESCRIÇÃO DETALHADA DO OBJETO</w:t>
      </w:r>
    </w:p>
    <w:p w:rsidR="005A1057" w:rsidRPr="005A1057" w:rsidRDefault="005A1057" w:rsidP="005A1057">
      <w:pPr>
        <w:autoSpaceDE w:val="0"/>
        <w:autoSpaceDN w:val="0"/>
        <w:adjustRightInd w:val="0"/>
        <w:spacing w:before="120" w:after="120"/>
        <w:ind w:left="0"/>
        <w:rPr>
          <w:rFonts w:ascii="Andalus" w:hAnsi="Andalus" w:cs="Andalus"/>
          <w:b/>
          <w:bCs/>
          <w:sz w:val="12"/>
          <w:szCs w:val="12"/>
        </w:rPr>
      </w:pPr>
    </w:p>
    <w:p w:rsidR="005A1057" w:rsidRPr="005A1057" w:rsidRDefault="005A1057" w:rsidP="005A1057">
      <w:pPr>
        <w:autoSpaceDE w:val="0"/>
        <w:autoSpaceDN w:val="0"/>
        <w:adjustRightInd w:val="0"/>
        <w:spacing w:before="120" w:after="120"/>
        <w:ind w:left="0"/>
        <w:rPr>
          <w:rFonts w:ascii="Andalus" w:hAnsi="Andalus" w:cs="Andalus"/>
          <w:b/>
          <w:bCs/>
        </w:rPr>
      </w:pPr>
      <w:r w:rsidRPr="005A1057">
        <w:rPr>
          <w:rFonts w:ascii="Andalus" w:hAnsi="Andalus" w:cs="Andalus"/>
          <w:b/>
          <w:bCs/>
        </w:rPr>
        <w:t>LOTE 0</w:t>
      </w:r>
      <w:r w:rsidR="00226D88">
        <w:rPr>
          <w:rFonts w:ascii="Andalus" w:hAnsi="Andalus" w:cs="Andalus"/>
          <w:b/>
          <w:bCs/>
        </w:rPr>
        <w:t>0</w:t>
      </w:r>
      <w:r w:rsidRPr="005A1057">
        <w:rPr>
          <w:rFonts w:ascii="Andalus" w:hAnsi="Andalus" w:cs="Andalus"/>
          <w:b/>
          <w:bCs/>
        </w:rPr>
        <w:t>1</w:t>
      </w:r>
    </w:p>
    <w:tbl>
      <w:tblPr>
        <w:tblStyle w:val="Tabelacomgrade10"/>
        <w:tblW w:w="0" w:type="auto"/>
        <w:jc w:val="center"/>
        <w:tblInd w:w="250" w:type="dxa"/>
        <w:tblLayout w:type="fixed"/>
        <w:tblLook w:val="04A0" w:firstRow="1" w:lastRow="0" w:firstColumn="1" w:lastColumn="0" w:noHBand="0" w:noVBand="1"/>
      </w:tblPr>
      <w:tblGrid>
        <w:gridCol w:w="834"/>
        <w:gridCol w:w="1276"/>
        <w:gridCol w:w="4269"/>
        <w:gridCol w:w="992"/>
        <w:gridCol w:w="975"/>
      </w:tblGrid>
      <w:tr w:rsidR="005A1057" w:rsidRPr="005A1057" w:rsidTr="005B3B75">
        <w:trPr>
          <w:jc w:val="center"/>
        </w:trPr>
        <w:tc>
          <w:tcPr>
            <w:tcW w:w="834"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ITEM</w:t>
            </w:r>
          </w:p>
        </w:tc>
        <w:tc>
          <w:tcPr>
            <w:tcW w:w="1276"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CÓDIGO DO SIGA</w:t>
            </w:r>
          </w:p>
        </w:tc>
        <w:tc>
          <w:tcPr>
            <w:tcW w:w="4269"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DESCRIÇÃO</w:t>
            </w:r>
          </w:p>
        </w:tc>
        <w:tc>
          <w:tcPr>
            <w:tcW w:w="992"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QUANT.</w:t>
            </w:r>
          </w:p>
        </w:tc>
        <w:tc>
          <w:tcPr>
            <w:tcW w:w="975"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UNID.</w:t>
            </w:r>
          </w:p>
        </w:tc>
      </w:tr>
      <w:tr w:rsidR="005A1057" w:rsidRPr="005A1057" w:rsidTr="005B3B75">
        <w:trPr>
          <w:trHeight w:val="3397"/>
          <w:jc w:val="center"/>
        </w:trPr>
        <w:tc>
          <w:tcPr>
            <w:tcW w:w="834" w:type="dxa"/>
            <w:vAlign w:val="center"/>
          </w:tcPr>
          <w:p w:rsidR="005A1057" w:rsidRPr="008B6F86" w:rsidRDefault="005A1057" w:rsidP="005A1057">
            <w:pPr>
              <w:autoSpaceDE w:val="0"/>
              <w:autoSpaceDN w:val="0"/>
              <w:adjustRightInd w:val="0"/>
              <w:spacing w:before="120" w:after="120"/>
              <w:ind w:left="0"/>
              <w:jc w:val="center"/>
              <w:rPr>
                <w:rFonts w:ascii="Andalus" w:hAnsi="Andalus" w:cs="Andalus"/>
                <w:bCs/>
                <w:sz w:val="18"/>
                <w:szCs w:val="18"/>
              </w:rPr>
            </w:pPr>
            <w:r w:rsidRPr="008B6F86">
              <w:rPr>
                <w:rFonts w:ascii="Andalus" w:hAnsi="Andalus" w:cs="Andalus"/>
                <w:bCs/>
                <w:sz w:val="18"/>
                <w:szCs w:val="18"/>
              </w:rPr>
              <w:t>01</w:t>
            </w:r>
          </w:p>
        </w:tc>
        <w:tc>
          <w:tcPr>
            <w:tcW w:w="1276" w:type="dxa"/>
            <w:vAlign w:val="center"/>
          </w:tcPr>
          <w:p w:rsidR="005A1057" w:rsidRPr="008B6F86" w:rsidRDefault="005B3B75" w:rsidP="005A1057">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148395</w:t>
            </w:r>
          </w:p>
        </w:tc>
        <w:tc>
          <w:tcPr>
            <w:tcW w:w="4269" w:type="dxa"/>
            <w:vAlign w:val="center"/>
          </w:tcPr>
          <w:p w:rsidR="005A1057" w:rsidRPr="00363C3A" w:rsidRDefault="005B3B75" w:rsidP="005B3B75">
            <w:pPr>
              <w:autoSpaceDE w:val="0"/>
              <w:autoSpaceDN w:val="0"/>
              <w:adjustRightInd w:val="0"/>
              <w:spacing w:before="120" w:after="120"/>
              <w:ind w:left="0"/>
              <w:rPr>
                <w:rFonts w:ascii="Andalus" w:hAnsi="Andalus" w:cs="Andalus"/>
                <w:bCs/>
                <w:sz w:val="18"/>
                <w:szCs w:val="18"/>
              </w:rPr>
            </w:pPr>
            <w:r w:rsidRPr="005B3B75">
              <w:rPr>
                <w:rFonts w:ascii="Andalus" w:hAnsi="Andalus" w:cs="Andalus"/>
                <w:bCs/>
                <w:sz w:val="18"/>
                <w:szCs w:val="18"/>
              </w:rPr>
              <w:t>COBERTOR DE SOLTEIRO; COR: AZUL ROYAL (COR FIRME); COMPOSIÇÃO: 100% POLIESTER; MEDINDO NO MÍNIMO: 1,40 M X 2,10 M; PESO MÍNIMO DE 300G/M2; LATERAIS COM BAINHA EM DEBRUM AZUL; COSTURA DUPLA; NÃO ALÉRGICO; ANTITRAÇA; ANTIMOFO; RESISTENTE A LAVAGEM INDUSTRIAL E ALTAS TEMPERATURAS; IDENTIFICADO COM LOGOTIPO DO ORGAO/ENTIDADE NA COR BRANCA EM TODA EXTENSAO DO TECIDO; DIMENSAO DO LOGOTIPO: 10 CM X 13 CM; UNIDADE DE FORNECIMENTO: UNIDADE.</w:t>
            </w:r>
          </w:p>
        </w:tc>
        <w:tc>
          <w:tcPr>
            <w:tcW w:w="992" w:type="dxa"/>
            <w:vAlign w:val="center"/>
          </w:tcPr>
          <w:p w:rsidR="005A1057" w:rsidRPr="008B6F86" w:rsidRDefault="00CD6EED" w:rsidP="005A1057">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25040</w:t>
            </w:r>
          </w:p>
        </w:tc>
        <w:tc>
          <w:tcPr>
            <w:tcW w:w="975" w:type="dxa"/>
            <w:vAlign w:val="center"/>
          </w:tcPr>
          <w:p w:rsidR="005A1057" w:rsidRPr="008B6F86" w:rsidRDefault="005B3B75" w:rsidP="005A1057">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UNIDADE</w:t>
            </w:r>
          </w:p>
        </w:tc>
      </w:tr>
    </w:tbl>
    <w:p w:rsidR="005A1057" w:rsidRPr="005A1057" w:rsidRDefault="005A1057" w:rsidP="005A1057">
      <w:pPr>
        <w:tabs>
          <w:tab w:val="left" w:pos="708"/>
        </w:tabs>
        <w:spacing w:before="120" w:after="120" w:line="360" w:lineRule="auto"/>
        <w:ind w:left="0"/>
        <w:rPr>
          <w:rFonts w:ascii="Andalus" w:hAnsi="Andalus" w:cs="Andalus"/>
          <w:bCs/>
          <w:sz w:val="20"/>
          <w:szCs w:val="20"/>
        </w:rPr>
      </w:pPr>
    </w:p>
    <w:p w:rsidR="005A1057" w:rsidRPr="005A1057" w:rsidRDefault="005A1057" w:rsidP="00363C3A">
      <w:pPr>
        <w:spacing w:after="0"/>
        <w:ind w:left="0"/>
        <w:jc w:val="left"/>
        <w:rPr>
          <w:rFonts w:ascii="Andalus" w:hAnsi="Andalus" w:cs="Andalus"/>
          <w:b/>
          <w:bCs/>
        </w:rPr>
      </w:pPr>
      <w:r w:rsidRPr="005A1057">
        <w:rPr>
          <w:rFonts w:ascii="Andalus" w:hAnsi="Andalus" w:cs="Andalus"/>
          <w:b/>
          <w:bCs/>
        </w:rPr>
        <w:t>LOTE 0</w:t>
      </w:r>
      <w:r w:rsidR="00226D88">
        <w:rPr>
          <w:rFonts w:ascii="Andalus" w:hAnsi="Andalus" w:cs="Andalus"/>
          <w:b/>
          <w:bCs/>
        </w:rPr>
        <w:t>0</w:t>
      </w:r>
      <w:r w:rsidRPr="005A1057">
        <w:rPr>
          <w:rFonts w:ascii="Andalus" w:hAnsi="Andalus" w:cs="Andalus"/>
          <w:b/>
          <w:bCs/>
        </w:rPr>
        <w:t>2</w:t>
      </w:r>
    </w:p>
    <w:tbl>
      <w:tblPr>
        <w:tblStyle w:val="Tabelacomgrade10"/>
        <w:tblW w:w="0" w:type="auto"/>
        <w:jc w:val="center"/>
        <w:tblInd w:w="250" w:type="dxa"/>
        <w:tblLayout w:type="fixed"/>
        <w:tblLook w:val="04A0" w:firstRow="1" w:lastRow="0" w:firstColumn="1" w:lastColumn="0" w:noHBand="0" w:noVBand="1"/>
      </w:tblPr>
      <w:tblGrid>
        <w:gridCol w:w="834"/>
        <w:gridCol w:w="1276"/>
        <w:gridCol w:w="4269"/>
        <w:gridCol w:w="992"/>
        <w:gridCol w:w="975"/>
      </w:tblGrid>
      <w:tr w:rsidR="005A1057" w:rsidRPr="005A1057" w:rsidTr="005B3B75">
        <w:trPr>
          <w:jc w:val="center"/>
        </w:trPr>
        <w:tc>
          <w:tcPr>
            <w:tcW w:w="834"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ITEM</w:t>
            </w:r>
          </w:p>
        </w:tc>
        <w:tc>
          <w:tcPr>
            <w:tcW w:w="1276"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CÓDIGO DO SIGA</w:t>
            </w:r>
          </w:p>
        </w:tc>
        <w:tc>
          <w:tcPr>
            <w:tcW w:w="4269"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DESCRIÇÃO</w:t>
            </w:r>
          </w:p>
        </w:tc>
        <w:tc>
          <w:tcPr>
            <w:tcW w:w="992"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QUANT.</w:t>
            </w:r>
          </w:p>
        </w:tc>
        <w:tc>
          <w:tcPr>
            <w:tcW w:w="975" w:type="dxa"/>
            <w:shd w:val="clear" w:color="auto" w:fill="BFBFBF" w:themeFill="background1" w:themeFillShade="BF"/>
            <w:vAlign w:val="center"/>
          </w:tcPr>
          <w:p w:rsidR="005A1057" w:rsidRPr="005A1057" w:rsidRDefault="005A1057" w:rsidP="005A1057">
            <w:pPr>
              <w:autoSpaceDE w:val="0"/>
              <w:autoSpaceDN w:val="0"/>
              <w:adjustRightInd w:val="0"/>
              <w:spacing w:before="120" w:after="120"/>
              <w:ind w:left="0"/>
              <w:jc w:val="center"/>
              <w:rPr>
                <w:rFonts w:ascii="Andalus" w:hAnsi="Andalus" w:cs="Andalus"/>
                <w:b/>
                <w:bCs/>
                <w:sz w:val="20"/>
                <w:szCs w:val="20"/>
              </w:rPr>
            </w:pPr>
            <w:r w:rsidRPr="005A1057">
              <w:rPr>
                <w:rFonts w:ascii="Andalus" w:hAnsi="Andalus" w:cs="Andalus"/>
                <w:b/>
                <w:bCs/>
                <w:sz w:val="20"/>
                <w:szCs w:val="20"/>
              </w:rPr>
              <w:t>UNID.</w:t>
            </w:r>
          </w:p>
        </w:tc>
      </w:tr>
      <w:tr w:rsidR="005A1057" w:rsidRPr="005A1057" w:rsidTr="005B3B75">
        <w:trPr>
          <w:trHeight w:val="626"/>
          <w:jc w:val="center"/>
        </w:trPr>
        <w:tc>
          <w:tcPr>
            <w:tcW w:w="834" w:type="dxa"/>
            <w:vAlign w:val="center"/>
          </w:tcPr>
          <w:p w:rsidR="005A1057" w:rsidRPr="008B6F86" w:rsidRDefault="005A1057" w:rsidP="005A1057">
            <w:pPr>
              <w:autoSpaceDE w:val="0"/>
              <w:autoSpaceDN w:val="0"/>
              <w:adjustRightInd w:val="0"/>
              <w:spacing w:before="120" w:after="120"/>
              <w:ind w:left="0"/>
              <w:jc w:val="center"/>
              <w:rPr>
                <w:rFonts w:ascii="Andalus" w:hAnsi="Andalus" w:cs="Andalus"/>
                <w:bCs/>
                <w:sz w:val="18"/>
                <w:szCs w:val="18"/>
              </w:rPr>
            </w:pPr>
            <w:r w:rsidRPr="008B6F86">
              <w:rPr>
                <w:rFonts w:ascii="Andalus" w:hAnsi="Andalus" w:cs="Andalus"/>
                <w:bCs/>
                <w:sz w:val="18"/>
                <w:szCs w:val="18"/>
              </w:rPr>
              <w:t>01</w:t>
            </w:r>
          </w:p>
        </w:tc>
        <w:tc>
          <w:tcPr>
            <w:tcW w:w="1276" w:type="dxa"/>
            <w:vAlign w:val="center"/>
          </w:tcPr>
          <w:p w:rsidR="005A1057" w:rsidRPr="008B6F86" w:rsidRDefault="005B3B75" w:rsidP="005A1057">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148396</w:t>
            </w:r>
          </w:p>
        </w:tc>
        <w:tc>
          <w:tcPr>
            <w:tcW w:w="4269" w:type="dxa"/>
            <w:vAlign w:val="center"/>
          </w:tcPr>
          <w:p w:rsidR="005A1057" w:rsidRPr="00363C3A" w:rsidRDefault="005B3B75" w:rsidP="005A1057">
            <w:pPr>
              <w:autoSpaceDE w:val="0"/>
              <w:autoSpaceDN w:val="0"/>
              <w:adjustRightInd w:val="0"/>
              <w:spacing w:before="120" w:after="120"/>
              <w:ind w:left="0"/>
              <w:rPr>
                <w:rFonts w:ascii="Andalus" w:hAnsi="Andalus" w:cs="Andalus"/>
                <w:bCs/>
                <w:sz w:val="18"/>
                <w:szCs w:val="18"/>
              </w:rPr>
            </w:pPr>
            <w:r w:rsidRPr="005B3B75">
              <w:rPr>
                <w:rFonts w:ascii="Andalus" w:hAnsi="Andalus" w:cs="Andalus"/>
                <w:bCs/>
                <w:sz w:val="18"/>
                <w:szCs w:val="18"/>
              </w:rPr>
              <w:t>COLCHAO ANTICHAMAS OU LAMINADO DE ESPUMA; TAMANHO MÍNIMO DE 1,88 M X 70 CM X 08 CM; AUTO EXTINGUÍVEL; ANTICHAMAS; VELOCIDADE DE QUEIMA IGUAL A ZERO; DENSIDADE D33; PESANDO APROXIMADAMENTE 3,5 KG; DE ACORDO COM A ABNT/NBR 9178/85 E 8537/03; UNIDADE DE FORNECIMENTO: UNIDADE.</w:t>
            </w:r>
          </w:p>
        </w:tc>
        <w:tc>
          <w:tcPr>
            <w:tcW w:w="992" w:type="dxa"/>
            <w:vAlign w:val="center"/>
          </w:tcPr>
          <w:p w:rsidR="005A1057" w:rsidRPr="008B6F86" w:rsidRDefault="00CD6EED" w:rsidP="005A1057">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26680</w:t>
            </w:r>
          </w:p>
        </w:tc>
        <w:tc>
          <w:tcPr>
            <w:tcW w:w="975" w:type="dxa"/>
            <w:vAlign w:val="center"/>
          </w:tcPr>
          <w:p w:rsidR="005A1057" w:rsidRPr="008B6F86" w:rsidRDefault="00363C3A" w:rsidP="005B3B75">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UNID</w:t>
            </w:r>
            <w:r w:rsidR="005B3B75">
              <w:rPr>
                <w:rFonts w:ascii="Andalus" w:hAnsi="Andalus" w:cs="Andalus"/>
                <w:bCs/>
                <w:sz w:val="18"/>
                <w:szCs w:val="18"/>
              </w:rPr>
              <w:t>ADE</w:t>
            </w:r>
          </w:p>
        </w:tc>
      </w:tr>
    </w:tbl>
    <w:p w:rsidR="005A1057" w:rsidRPr="00363C3A" w:rsidRDefault="005A1057" w:rsidP="00363C3A">
      <w:pPr>
        <w:pStyle w:val="PargrafodaLista"/>
        <w:numPr>
          <w:ilvl w:val="1"/>
          <w:numId w:val="36"/>
        </w:numPr>
        <w:tabs>
          <w:tab w:val="left" w:pos="708"/>
        </w:tabs>
        <w:spacing w:before="120" w:after="120"/>
        <w:rPr>
          <w:rFonts w:ascii="Andalus" w:hAnsi="Andalus" w:cs="Andalus"/>
          <w:bCs/>
          <w:sz w:val="20"/>
          <w:szCs w:val="20"/>
        </w:rPr>
      </w:pPr>
      <w:r w:rsidRPr="00363C3A">
        <w:rPr>
          <w:rFonts w:ascii="Andalus" w:hAnsi="Andalus" w:cs="Andalus"/>
          <w:bCs/>
          <w:sz w:val="20"/>
          <w:szCs w:val="20"/>
        </w:rPr>
        <w:t>Caso existam divergências entre o disposto neste instrumento e no sistema eletrônico quanto à descrição do objeto, deverá ser observada a redação contida neste instrumento convocatório.</w:t>
      </w:r>
    </w:p>
    <w:p w:rsidR="00363C3A" w:rsidRDefault="00363C3A" w:rsidP="00363C3A">
      <w:pPr>
        <w:tabs>
          <w:tab w:val="left" w:pos="708"/>
        </w:tabs>
        <w:spacing w:before="120" w:after="120"/>
        <w:ind w:left="0"/>
        <w:rPr>
          <w:rFonts w:ascii="Andalus" w:hAnsi="Andalus" w:cs="Andalus"/>
          <w:b/>
          <w:sz w:val="28"/>
          <w:u w:val="single"/>
        </w:rPr>
      </w:pPr>
    </w:p>
    <w:p w:rsidR="00363C3A" w:rsidRDefault="00363C3A" w:rsidP="00363C3A">
      <w:pPr>
        <w:tabs>
          <w:tab w:val="left" w:pos="708"/>
        </w:tabs>
        <w:spacing w:before="120" w:after="120"/>
        <w:ind w:left="0"/>
        <w:rPr>
          <w:rFonts w:ascii="Andalus" w:hAnsi="Andalus" w:cs="Andalus"/>
          <w:b/>
          <w:sz w:val="28"/>
          <w:u w:val="single"/>
        </w:rPr>
      </w:pPr>
    </w:p>
    <w:p w:rsidR="00363C3A" w:rsidRDefault="00363C3A" w:rsidP="00363C3A">
      <w:pPr>
        <w:tabs>
          <w:tab w:val="left" w:pos="708"/>
        </w:tabs>
        <w:spacing w:before="120" w:after="120"/>
        <w:ind w:left="0"/>
        <w:rPr>
          <w:rFonts w:ascii="Andalus" w:hAnsi="Andalus" w:cs="Andalus"/>
          <w:b/>
          <w:sz w:val="28"/>
          <w:u w:val="single"/>
        </w:rPr>
      </w:pPr>
    </w:p>
    <w:p w:rsidR="00363C3A" w:rsidRDefault="00363C3A" w:rsidP="00363C3A">
      <w:pPr>
        <w:tabs>
          <w:tab w:val="left" w:pos="708"/>
        </w:tabs>
        <w:spacing w:before="120" w:after="120"/>
        <w:ind w:left="0"/>
        <w:rPr>
          <w:rFonts w:ascii="Andalus" w:hAnsi="Andalus" w:cs="Andalus"/>
          <w:b/>
          <w:sz w:val="28"/>
          <w:u w:val="single"/>
        </w:rPr>
      </w:pPr>
    </w:p>
    <w:p w:rsidR="00363C3A" w:rsidRDefault="00363C3A" w:rsidP="00363C3A">
      <w:pPr>
        <w:tabs>
          <w:tab w:val="left" w:pos="708"/>
        </w:tabs>
        <w:spacing w:before="120" w:after="120"/>
        <w:ind w:left="0"/>
        <w:rPr>
          <w:rFonts w:ascii="Andalus" w:hAnsi="Andalus" w:cs="Andalus"/>
          <w:b/>
          <w:sz w:val="28"/>
          <w:u w:val="single"/>
        </w:rPr>
      </w:pPr>
    </w:p>
    <w:p w:rsidR="00CD53FC" w:rsidRPr="00900CC4" w:rsidRDefault="00CD53FC" w:rsidP="00CD53FC">
      <w:pPr>
        <w:pStyle w:val="ANEXO-Rtulo"/>
        <w:spacing w:before="0" w:after="0"/>
        <w:rPr>
          <w:rFonts w:ascii="Andalus" w:hAnsi="Andalus" w:cs="Andalus"/>
        </w:rPr>
      </w:pPr>
      <w:r w:rsidRPr="00900CC4">
        <w:rPr>
          <w:rFonts w:ascii="Andalus" w:hAnsi="Andalus" w:cs="Andalus"/>
        </w:rPr>
        <w:lastRenderedPageBreak/>
        <w:t>ANEXO I – A</w:t>
      </w:r>
    </w:p>
    <w:p w:rsidR="00CD53FC" w:rsidRPr="00900CC4" w:rsidRDefault="00CD53FC" w:rsidP="00CD53FC">
      <w:pPr>
        <w:spacing w:after="0"/>
        <w:ind w:left="284"/>
        <w:jc w:val="center"/>
        <w:rPr>
          <w:rFonts w:ascii="Andalus" w:hAnsi="Andalus" w:cs="Andalus"/>
          <w:b/>
        </w:rPr>
      </w:pPr>
      <w:r w:rsidRPr="00900CC4">
        <w:rPr>
          <w:rFonts w:ascii="Andalus" w:hAnsi="Andalus" w:cs="Andalus"/>
          <w:b/>
        </w:rPr>
        <w:t>ESPECIFICAÇÕES TÉCNICAS / PREÇO MÁXIMO ADMITIDO</w:t>
      </w:r>
    </w:p>
    <w:p w:rsidR="006D566D" w:rsidRPr="00900CC4" w:rsidRDefault="006D566D" w:rsidP="006D566D">
      <w:pPr>
        <w:autoSpaceDE w:val="0"/>
        <w:autoSpaceDN w:val="0"/>
        <w:adjustRightInd w:val="0"/>
        <w:spacing w:after="0"/>
        <w:ind w:left="0"/>
        <w:rPr>
          <w:rFonts w:ascii="Andalus" w:hAnsi="Andalus" w:cs="Andalus"/>
          <w:b/>
          <w:bCs/>
        </w:rPr>
      </w:pPr>
      <w:r w:rsidRPr="00900CC4">
        <w:rPr>
          <w:rFonts w:ascii="Andalus" w:hAnsi="Andalus" w:cs="Andalus"/>
          <w:b/>
          <w:bCs/>
        </w:rPr>
        <w:t>LOTE 0</w:t>
      </w:r>
      <w:r w:rsidR="00701433" w:rsidRPr="00900CC4">
        <w:rPr>
          <w:rFonts w:ascii="Andalus" w:hAnsi="Andalus" w:cs="Andalus"/>
          <w:b/>
          <w:bCs/>
        </w:rPr>
        <w:t>0</w:t>
      </w:r>
      <w:r w:rsidRPr="00900CC4">
        <w:rPr>
          <w:rFonts w:ascii="Andalus" w:hAnsi="Andalus" w:cs="Andalus"/>
          <w:b/>
          <w:bCs/>
        </w:rPr>
        <w:t>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5" w:type="dxa"/>
          <w:right w:w="75" w:type="dxa"/>
        </w:tblCellMar>
        <w:tblLook w:val="04A0" w:firstRow="1" w:lastRow="0" w:firstColumn="1" w:lastColumn="0" w:noHBand="0" w:noVBand="1"/>
      </w:tblPr>
      <w:tblGrid>
        <w:gridCol w:w="701"/>
        <w:gridCol w:w="1181"/>
        <w:gridCol w:w="3508"/>
        <w:gridCol w:w="982"/>
        <w:gridCol w:w="1123"/>
        <w:gridCol w:w="1262"/>
        <w:gridCol w:w="1181"/>
      </w:tblGrid>
      <w:tr w:rsidR="00F60937" w:rsidRPr="00900CC4" w:rsidTr="001006E3">
        <w:trPr>
          <w:trHeight w:val="892"/>
          <w:jc w:val="center"/>
        </w:trPr>
        <w:tc>
          <w:tcPr>
            <w:tcW w:w="353" w:type="pct"/>
            <w:shd w:val="clear" w:color="auto" w:fill="BFBFBF" w:themeFill="background1" w:themeFillShade="BF"/>
            <w:tcMar>
              <w:top w:w="0" w:type="dxa"/>
              <w:left w:w="0" w:type="dxa"/>
              <w:bottom w:w="0" w:type="dxa"/>
              <w:right w:w="0" w:type="dxa"/>
            </w:tcMar>
            <w:vAlign w:val="center"/>
          </w:tcPr>
          <w:p w:rsidR="00F60937" w:rsidRPr="00900CC4" w:rsidRDefault="00F60937" w:rsidP="00F60937">
            <w:pPr>
              <w:spacing w:after="0"/>
              <w:ind w:left="0"/>
              <w:jc w:val="center"/>
              <w:rPr>
                <w:rFonts w:ascii="Andalus" w:hAnsi="Andalus" w:cs="Andalus"/>
                <w:b/>
                <w:sz w:val="20"/>
                <w:szCs w:val="20"/>
              </w:rPr>
            </w:pPr>
            <w:r w:rsidRPr="00900CC4">
              <w:rPr>
                <w:rFonts w:ascii="Andalus" w:hAnsi="Andalus" w:cs="Andalus"/>
                <w:b/>
                <w:sz w:val="20"/>
                <w:szCs w:val="20"/>
              </w:rPr>
              <w:t>ITEM</w:t>
            </w:r>
          </w:p>
        </w:tc>
        <w:tc>
          <w:tcPr>
            <w:tcW w:w="594" w:type="pct"/>
            <w:shd w:val="clear" w:color="auto" w:fill="BFBFBF" w:themeFill="background1" w:themeFillShade="BF"/>
            <w:vAlign w:val="center"/>
          </w:tcPr>
          <w:p w:rsidR="00F60937" w:rsidRPr="00900CC4" w:rsidRDefault="00F60937" w:rsidP="005B3B75">
            <w:pPr>
              <w:spacing w:after="0"/>
              <w:ind w:left="91" w:right="175"/>
              <w:jc w:val="center"/>
              <w:rPr>
                <w:rFonts w:ascii="Andalus" w:hAnsi="Andalus" w:cs="Andalus"/>
                <w:b/>
                <w:sz w:val="18"/>
                <w:szCs w:val="18"/>
              </w:rPr>
            </w:pPr>
            <w:r w:rsidRPr="00900CC4">
              <w:rPr>
                <w:rFonts w:ascii="Andalus" w:hAnsi="Andalus" w:cs="Andalus"/>
                <w:b/>
                <w:noProof/>
                <w:sz w:val="18"/>
                <w:szCs w:val="18"/>
              </w:rPr>
              <w:t>COD</w:t>
            </w:r>
            <w:r w:rsidR="005B3B75" w:rsidRPr="00900CC4">
              <w:rPr>
                <w:rFonts w:ascii="Andalus" w:hAnsi="Andalus" w:cs="Andalus"/>
                <w:b/>
                <w:noProof/>
                <w:sz w:val="18"/>
                <w:szCs w:val="18"/>
              </w:rPr>
              <w:t>IGO</w:t>
            </w:r>
            <w:r w:rsidRPr="00900CC4">
              <w:rPr>
                <w:rFonts w:ascii="Andalus" w:hAnsi="Andalus" w:cs="Andalus"/>
                <w:b/>
                <w:noProof/>
                <w:sz w:val="18"/>
                <w:szCs w:val="18"/>
              </w:rPr>
              <w:t xml:space="preserve"> SIGA</w:t>
            </w:r>
          </w:p>
        </w:tc>
        <w:tc>
          <w:tcPr>
            <w:tcW w:w="1765" w:type="pct"/>
            <w:shd w:val="clear" w:color="auto" w:fill="BFBFBF" w:themeFill="background1" w:themeFillShade="BF"/>
            <w:tcMar>
              <w:top w:w="0" w:type="dxa"/>
              <w:left w:w="0" w:type="dxa"/>
              <w:bottom w:w="0" w:type="dxa"/>
              <w:right w:w="0" w:type="dxa"/>
            </w:tcMar>
            <w:vAlign w:val="center"/>
          </w:tcPr>
          <w:p w:rsidR="00F60937" w:rsidRPr="00900CC4" w:rsidRDefault="00F60937" w:rsidP="00F60937">
            <w:pPr>
              <w:spacing w:after="0"/>
              <w:ind w:left="91" w:right="175"/>
              <w:jc w:val="center"/>
              <w:rPr>
                <w:rFonts w:ascii="Andalus" w:hAnsi="Andalus" w:cs="Andalus"/>
                <w:b/>
                <w:sz w:val="20"/>
                <w:szCs w:val="20"/>
              </w:rPr>
            </w:pPr>
            <w:r w:rsidRPr="00900CC4">
              <w:rPr>
                <w:rFonts w:ascii="Andalus" w:hAnsi="Andalus" w:cs="Andalus"/>
                <w:b/>
                <w:sz w:val="20"/>
                <w:szCs w:val="20"/>
              </w:rPr>
              <w:t>DESCRIÇÃO</w:t>
            </w:r>
          </w:p>
        </w:tc>
        <w:tc>
          <w:tcPr>
            <w:tcW w:w="494" w:type="pct"/>
            <w:shd w:val="clear" w:color="auto" w:fill="BFBFBF" w:themeFill="background1" w:themeFillShade="BF"/>
            <w:vAlign w:val="center"/>
          </w:tcPr>
          <w:p w:rsidR="00F60937" w:rsidRPr="00900CC4" w:rsidRDefault="00F60937" w:rsidP="00F60937">
            <w:pPr>
              <w:spacing w:after="0"/>
              <w:ind w:left="-75" w:right="-75"/>
              <w:jc w:val="center"/>
              <w:rPr>
                <w:rFonts w:ascii="Andalus" w:hAnsi="Andalus" w:cs="Andalus"/>
                <w:b/>
                <w:sz w:val="20"/>
                <w:szCs w:val="20"/>
              </w:rPr>
            </w:pPr>
            <w:r w:rsidRPr="00900CC4">
              <w:rPr>
                <w:rFonts w:ascii="Andalus" w:hAnsi="Andalus" w:cs="Andalus"/>
                <w:b/>
                <w:sz w:val="20"/>
                <w:szCs w:val="20"/>
              </w:rPr>
              <w:t>UNIDADE</w:t>
            </w:r>
          </w:p>
        </w:tc>
        <w:tc>
          <w:tcPr>
            <w:tcW w:w="565" w:type="pct"/>
            <w:shd w:val="clear" w:color="auto" w:fill="BFBFBF" w:themeFill="background1" w:themeFillShade="BF"/>
            <w:vAlign w:val="center"/>
          </w:tcPr>
          <w:p w:rsidR="00F60937" w:rsidRPr="00900CC4" w:rsidRDefault="00F60937" w:rsidP="00F60937">
            <w:pPr>
              <w:spacing w:after="0"/>
              <w:ind w:left="-75" w:right="-75"/>
              <w:jc w:val="center"/>
              <w:rPr>
                <w:rFonts w:ascii="Andalus" w:hAnsi="Andalus" w:cs="Andalus"/>
                <w:b/>
                <w:sz w:val="20"/>
                <w:szCs w:val="20"/>
              </w:rPr>
            </w:pPr>
            <w:r w:rsidRPr="00900CC4">
              <w:rPr>
                <w:rFonts w:ascii="Andalus" w:hAnsi="Andalus" w:cs="Andalus"/>
                <w:b/>
                <w:sz w:val="20"/>
                <w:szCs w:val="20"/>
              </w:rPr>
              <w:t>QUANT.</w:t>
            </w:r>
          </w:p>
          <w:p w:rsidR="00F60937" w:rsidRPr="00900CC4" w:rsidRDefault="00F60937" w:rsidP="00F60937">
            <w:pPr>
              <w:spacing w:after="0"/>
              <w:ind w:left="-75" w:right="-75"/>
              <w:jc w:val="center"/>
              <w:rPr>
                <w:rFonts w:ascii="Andalus" w:hAnsi="Andalus" w:cs="Andalus"/>
                <w:b/>
                <w:sz w:val="20"/>
                <w:szCs w:val="20"/>
              </w:rPr>
            </w:pPr>
            <w:r w:rsidRPr="00900CC4">
              <w:rPr>
                <w:rFonts w:ascii="Andalus" w:hAnsi="Andalus" w:cs="Andalus"/>
                <w:b/>
                <w:sz w:val="20"/>
                <w:szCs w:val="20"/>
              </w:rPr>
              <w:t>MAX.</w:t>
            </w:r>
          </w:p>
        </w:tc>
        <w:tc>
          <w:tcPr>
            <w:tcW w:w="635" w:type="pct"/>
            <w:shd w:val="clear" w:color="auto" w:fill="BFBFBF" w:themeFill="background1" w:themeFillShade="BF"/>
            <w:tcMar>
              <w:top w:w="0" w:type="dxa"/>
              <w:left w:w="0" w:type="dxa"/>
              <w:bottom w:w="0" w:type="dxa"/>
              <w:right w:w="0" w:type="dxa"/>
            </w:tcMar>
            <w:vAlign w:val="center"/>
          </w:tcPr>
          <w:p w:rsidR="00F60937" w:rsidRPr="00900CC4" w:rsidRDefault="00F60937" w:rsidP="00F60937">
            <w:pPr>
              <w:spacing w:after="0"/>
              <w:ind w:left="0"/>
              <w:jc w:val="center"/>
              <w:rPr>
                <w:rFonts w:ascii="Andalus" w:hAnsi="Andalus" w:cs="Andalus"/>
                <w:b/>
                <w:sz w:val="20"/>
                <w:szCs w:val="20"/>
              </w:rPr>
            </w:pPr>
            <w:r w:rsidRPr="00900CC4">
              <w:rPr>
                <w:rFonts w:ascii="Andalus" w:hAnsi="Andalus" w:cs="Andalus"/>
                <w:b/>
                <w:sz w:val="20"/>
                <w:szCs w:val="20"/>
              </w:rPr>
              <w:t>VALOR UNITÁRIO</w:t>
            </w:r>
          </w:p>
          <w:p w:rsidR="00F60937" w:rsidRPr="00900CC4" w:rsidRDefault="00F60937" w:rsidP="00F60937">
            <w:pPr>
              <w:spacing w:after="0"/>
              <w:ind w:left="0"/>
              <w:jc w:val="center"/>
              <w:rPr>
                <w:rFonts w:ascii="Andalus" w:hAnsi="Andalus" w:cs="Andalus"/>
                <w:b/>
                <w:sz w:val="20"/>
                <w:szCs w:val="20"/>
              </w:rPr>
            </w:pPr>
            <w:r w:rsidRPr="00900CC4">
              <w:rPr>
                <w:rFonts w:ascii="Andalus" w:hAnsi="Andalus" w:cs="Andalus"/>
                <w:b/>
                <w:sz w:val="20"/>
                <w:szCs w:val="20"/>
              </w:rPr>
              <w:t>MÁXIMO</w:t>
            </w:r>
          </w:p>
          <w:p w:rsidR="00F60937" w:rsidRPr="00900CC4" w:rsidRDefault="00F60937" w:rsidP="00F60937">
            <w:pPr>
              <w:spacing w:after="0"/>
              <w:ind w:left="0"/>
              <w:jc w:val="center"/>
              <w:rPr>
                <w:rFonts w:ascii="Andalus" w:hAnsi="Andalus" w:cs="Andalus"/>
                <w:b/>
                <w:sz w:val="20"/>
                <w:szCs w:val="20"/>
              </w:rPr>
            </w:pPr>
            <w:r w:rsidRPr="00900CC4">
              <w:rPr>
                <w:rFonts w:ascii="Andalus" w:hAnsi="Andalus" w:cs="Andalus"/>
                <w:b/>
                <w:sz w:val="20"/>
                <w:szCs w:val="20"/>
              </w:rPr>
              <w:t>EM (R$)</w:t>
            </w:r>
          </w:p>
        </w:tc>
        <w:tc>
          <w:tcPr>
            <w:tcW w:w="594" w:type="pct"/>
            <w:shd w:val="clear" w:color="auto" w:fill="BFBFBF" w:themeFill="background1" w:themeFillShade="BF"/>
            <w:tcMar>
              <w:top w:w="0" w:type="dxa"/>
              <w:left w:w="0" w:type="dxa"/>
              <w:bottom w:w="0" w:type="dxa"/>
              <w:right w:w="0" w:type="dxa"/>
            </w:tcMar>
            <w:vAlign w:val="center"/>
          </w:tcPr>
          <w:p w:rsidR="00F60937" w:rsidRPr="00900CC4" w:rsidRDefault="00F60937" w:rsidP="00F60937">
            <w:pPr>
              <w:spacing w:after="0"/>
              <w:ind w:left="91" w:right="175"/>
              <w:jc w:val="center"/>
              <w:rPr>
                <w:rFonts w:ascii="Andalus" w:hAnsi="Andalus" w:cs="Andalus"/>
                <w:b/>
                <w:sz w:val="20"/>
                <w:szCs w:val="20"/>
              </w:rPr>
            </w:pPr>
            <w:r w:rsidRPr="00900CC4">
              <w:rPr>
                <w:rFonts w:ascii="Andalus" w:hAnsi="Andalus" w:cs="Andalus"/>
                <w:b/>
                <w:sz w:val="20"/>
                <w:szCs w:val="20"/>
              </w:rPr>
              <w:t>VALOR</w:t>
            </w:r>
          </w:p>
          <w:p w:rsidR="00F60937" w:rsidRPr="00900CC4" w:rsidRDefault="00F60937" w:rsidP="00F60937">
            <w:pPr>
              <w:spacing w:after="0"/>
              <w:ind w:left="91" w:right="175"/>
              <w:jc w:val="center"/>
              <w:rPr>
                <w:rFonts w:ascii="Andalus" w:hAnsi="Andalus" w:cs="Andalus"/>
                <w:b/>
                <w:sz w:val="20"/>
                <w:szCs w:val="20"/>
              </w:rPr>
            </w:pPr>
            <w:r w:rsidRPr="00900CC4">
              <w:rPr>
                <w:rFonts w:ascii="Andalus" w:hAnsi="Andalus" w:cs="Andalus"/>
                <w:b/>
                <w:sz w:val="20"/>
                <w:szCs w:val="20"/>
              </w:rPr>
              <w:t>TOTAL POR ITEM (EM R$)</w:t>
            </w:r>
          </w:p>
        </w:tc>
      </w:tr>
      <w:tr w:rsidR="00F60937" w:rsidRPr="006D566D" w:rsidTr="001006E3">
        <w:trPr>
          <w:trHeight w:val="546"/>
          <w:jc w:val="center"/>
        </w:trPr>
        <w:tc>
          <w:tcPr>
            <w:tcW w:w="353" w:type="pct"/>
            <w:tcMar>
              <w:top w:w="0" w:type="dxa"/>
              <w:left w:w="0" w:type="dxa"/>
              <w:bottom w:w="0" w:type="dxa"/>
              <w:right w:w="0" w:type="dxa"/>
            </w:tcMar>
            <w:vAlign w:val="center"/>
          </w:tcPr>
          <w:p w:rsidR="00F60937" w:rsidRPr="006D566D" w:rsidRDefault="00F60937" w:rsidP="00F60937">
            <w:pPr>
              <w:spacing w:after="0"/>
              <w:ind w:left="0"/>
              <w:jc w:val="center"/>
              <w:rPr>
                <w:rFonts w:ascii="Andalus" w:hAnsi="Andalus" w:cs="Andalus"/>
                <w:color w:val="000000"/>
                <w:sz w:val="18"/>
                <w:szCs w:val="18"/>
              </w:rPr>
            </w:pPr>
            <w:r w:rsidRPr="006D566D">
              <w:rPr>
                <w:rFonts w:ascii="Andalus" w:hAnsi="Andalus" w:cs="Andalus"/>
                <w:color w:val="000000"/>
                <w:sz w:val="18"/>
                <w:szCs w:val="18"/>
              </w:rPr>
              <w:t>01</w:t>
            </w:r>
          </w:p>
        </w:tc>
        <w:tc>
          <w:tcPr>
            <w:tcW w:w="594" w:type="pct"/>
            <w:vAlign w:val="center"/>
          </w:tcPr>
          <w:p w:rsidR="00F60937" w:rsidRPr="006D566D" w:rsidRDefault="005B3B75" w:rsidP="00363C3A">
            <w:pPr>
              <w:autoSpaceDE w:val="0"/>
              <w:autoSpaceDN w:val="0"/>
              <w:adjustRightInd w:val="0"/>
              <w:spacing w:before="120" w:after="120"/>
              <w:ind w:left="142" w:right="142"/>
              <w:jc w:val="center"/>
              <w:rPr>
                <w:rFonts w:ascii="Andalus" w:hAnsi="Andalus" w:cs="Andalus"/>
                <w:bCs/>
                <w:sz w:val="18"/>
                <w:szCs w:val="18"/>
              </w:rPr>
            </w:pPr>
            <w:r>
              <w:rPr>
                <w:rFonts w:ascii="Andalus" w:hAnsi="Andalus" w:cs="Andalus"/>
                <w:bCs/>
                <w:sz w:val="18"/>
                <w:szCs w:val="18"/>
              </w:rPr>
              <w:t>148395</w:t>
            </w:r>
          </w:p>
        </w:tc>
        <w:tc>
          <w:tcPr>
            <w:tcW w:w="1765" w:type="pct"/>
            <w:tcMar>
              <w:top w:w="0" w:type="dxa"/>
              <w:left w:w="0" w:type="dxa"/>
              <w:bottom w:w="0" w:type="dxa"/>
              <w:right w:w="0" w:type="dxa"/>
            </w:tcMar>
            <w:vAlign w:val="center"/>
          </w:tcPr>
          <w:p w:rsidR="00F60937" w:rsidRPr="006D566D" w:rsidRDefault="005B3B75" w:rsidP="00F60937">
            <w:pPr>
              <w:spacing w:after="0"/>
              <w:ind w:left="0"/>
              <w:rPr>
                <w:rFonts w:ascii="Andalus" w:hAnsi="Andalus" w:cs="Andalus"/>
                <w:bCs/>
                <w:sz w:val="18"/>
                <w:szCs w:val="18"/>
              </w:rPr>
            </w:pPr>
            <w:r w:rsidRPr="005B3B75">
              <w:rPr>
                <w:rFonts w:ascii="Andalus" w:hAnsi="Andalus" w:cs="Andalus"/>
                <w:bCs/>
                <w:sz w:val="18"/>
                <w:szCs w:val="18"/>
              </w:rPr>
              <w:t>COBERTOR DE SOLTEIRO; COR: AZUL ROYAL (COR FIRME); COMPOSIÇÃO: 100% POLIESTER; MEDINDO NO MÍNIMO: 1,40 M X 2,10 M; PESO MÍNIMO DE 300G/M2; LATERAIS COM BAINHA EM DEBRUM AZUL; COSTURA DUPLA; NÃO ALÉRGICO; ANTITRAÇA; ANTIMOFO; RESISTENTE A LAVAGEM INDUSTRIAL E ALTAS TEMPERATURAS; IDENTIFICADO COM LOGOTIPO DO ORGAO/ENTIDADE NA COR BRANCA EM TODA EXTENSAO DO TECIDO; DIMENSAO DO LOGOTIPO: 10 CM X 13 CM; UNIDADE DE FORNECIMENTO: UNIDADE.</w:t>
            </w:r>
          </w:p>
        </w:tc>
        <w:tc>
          <w:tcPr>
            <w:tcW w:w="494" w:type="pct"/>
            <w:vAlign w:val="center"/>
          </w:tcPr>
          <w:p w:rsidR="00F60937" w:rsidRPr="006D566D" w:rsidRDefault="00F60937" w:rsidP="00F60937">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UNIDADE</w:t>
            </w:r>
          </w:p>
        </w:tc>
        <w:tc>
          <w:tcPr>
            <w:tcW w:w="565" w:type="pct"/>
            <w:vAlign w:val="center"/>
          </w:tcPr>
          <w:p w:rsidR="00F60937" w:rsidRPr="006534D9" w:rsidRDefault="00CD6EED" w:rsidP="00F60937">
            <w:pPr>
              <w:spacing w:after="0"/>
              <w:ind w:left="0"/>
              <w:jc w:val="center"/>
              <w:rPr>
                <w:rFonts w:ascii="Andalus" w:hAnsi="Andalus" w:cs="Andalus"/>
                <w:b/>
                <w:color w:val="000000"/>
                <w:sz w:val="18"/>
                <w:szCs w:val="18"/>
              </w:rPr>
            </w:pPr>
            <w:r>
              <w:rPr>
                <w:rFonts w:ascii="Andalus" w:hAnsi="Andalus" w:cs="Andalus"/>
                <w:b/>
                <w:color w:val="000000"/>
                <w:sz w:val="18"/>
                <w:szCs w:val="18"/>
              </w:rPr>
              <w:t>25040</w:t>
            </w:r>
          </w:p>
        </w:tc>
        <w:tc>
          <w:tcPr>
            <w:tcW w:w="635" w:type="pct"/>
            <w:tcMar>
              <w:top w:w="0" w:type="dxa"/>
              <w:left w:w="0" w:type="dxa"/>
              <w:bottom w:w="0" w:type="dxa"/>
              <w:right w:w="0" w:type="dxa"/>
            </w:tcMar>
            <w:vAlign w:val="center"/>
          </w:tcPr>
          <w:p w:rsidR="00F60937" w:rsidRPr="006534D9" w:rsidRDefault="003F7B23" w:rsidP="005B3B75">
            <w:pPr>
              <w:spacing w:after="0"/>
              <w:ind w:left="142" w:right="141"/>
              <w:jc w:val="center"/>
              <w:rPr>
                <w:rFonts w:ascii="Andalus" w:hAnsi="Andalus" w:cs="Andalus"/>
                <w:b/>
                <w:color w:val="000000"/>
                <w:sz w:val="18"/>
                <w:szCs w:val="18"/>
              </w:rPr>
            </w:pPr>
            <w:r>
              <w:rPr>
                <w:rFonts w:ascii="Andalus" w:hAnsi="Andalus" w:cs="Andalus"/>
                <w:b/>
                <w:color w:val="000000"/>
                <w:sz w:val="18"/>
                <w:szCs w:val="18"/>
              </w:rPr>
              <w:t>41,32</w:t>
            </w:r>
          </w:p>
        </w:tc>
        <w:tc>
          <w:tcPr>
            <w:tcW w:w="594" w:type="pct"/>
            <w:tcMar>
              <w:top w:w="0" w:type="dxa"/>
              <w:left w:w="0" w:type="dxa"/>
              <w:bottom w:w="0" w:type="dxa"/>
              <w:right w:w="0" w:type="dxa"/>
            </w:tcMar>
            <w:vAlign w:val="center"/>
          </w:tcPr>
          <w:p w:rsidR="00F60937" w:rsidRPr="006534D9" w:rsidRDefault="00CD6EED" w:rsidP="00F60937">
            <w:pPr>
              <w:spacing w:after="0"/>
              <w:ind w:left="0"/>
              <w:jc w:val="center"/>
              <w:rPr>
                <w:rFonts w:ascii="Andalus" w:hAnsi="Andalus" w:cs="Andalus"/>
                <w:b/>
                <w:color w:val="000000"/>
                <w:sz w:val="18"/>
                <w:szCs w:val="18"/>
              </w:rPr>
            </w:pPr>
            <w:r>
              <w:rPr>
                <w:rFonts w:ascii="Andalus" w:hAnsi="Andalus" w:cs="Andalus"/>
                <w:b/>
                <w:color w:val="000000"/>
                <w:sz w:val="18"/>
                <w:szCs w:val="18"/>
              </w:rPr>
              <w:t>1.034.652,80</w:t>
            </w:r>
          </w:p>
        </w:tc>
      </w:tr>
    </w:tbl>
    <w:p w:rsidR="006D566D" w:rsidRPr="002B7F67" w:rsidRDefault="00885E3E" w:rsidP="006D566D">
      <w:pPr>
        <w:spacing w:after="0"/>
        <w:ind w:left="0"/>
        <w:jc w:val="left"/>
        <w:rPr>
          <w:rFonts w:ascii="Andalus" w:hAnsi="Andalus" w:cs="Andalus"/>
          <w:b/>
          <w:sz w:val="20"/>
          <w:szCs w:val="20"/>
          <w:u w:val="single"/>
        </w:rPr>
      </w:pPr>
      <w:r w:rsidRPr="002B7F67">
        <w:rPr>
          <w:rFonts w:ascii="Andalus" w:hAnsi="Andalus" w:cs="Andalus"/>
          <w:b/>
          <w:sz w:val="20"/>
          <w:szCs w:val="20"/>
          <w:u w:val="single"/>
        </w:rPr>
        <w:t xml:space="preserve">Valor máximo a ser pago pelo Lote </w:t>
      </w:r>
      <w:r w:rsidR="00962861" w:rsidRPr="002B7F67">
        <w:rPr>
          <w:rFonts w:ascii="Andalus" w:hAnsi="Andalus" w:cs="Andalus"/>
          <w:b/>
          <w:sz w:val="20"/>
          <w:szCs w:val="20"/>
          <w:u w:val="single"/>
        </w:rPr>
        <w:t>0</w:t>
      </w:r>
      <w:r w:rsidRPr="002B7F67">
        <w:rPr>
          <w:rFonts w:ascii="Andalus" w:hAnsi="Andalus" w:cs="Andalus"/>
          <w:b/>
          <w:sz w:val="20"/>
          <w:szCs w:val="20"/>
          <w:u w:val="single"/>
        </w:rPr>
        <w:t xml:space="preserve">01 – R$ </w:t>
      </w:r>
      <w:r w:rsidR="00CD6EED" w:rsidRPr="002B7F67">
        <w:rPr>
          <w:rFonts w:ascii="Andalus" w:hAnsi="Andalus" w:cs="Andalus"/>
          <w:b/>
          <w:sz w:val="20"/>
          <w:szCs w:val="20"/>
          <w:u w:val="single"/>
        </w:rPr>
        <w:t>1.034.652,8</w:t>
      </w:r>
      <w:r w:rsidR="005B3B75" w:rsidRPr="002B7F67">
        <w:rPr>
          <w:rFonts w:ascii="Andalus" w:hAnsi="Andalus" w:cs="Andalus"/>
          <w:b/>
          <w:sz w:val="20"/>
          <w:szCs w:val="20"/>
          <w:u w:val="single"/>
        </w:rPr>
        <w:t>0</w:t>
      </w:r>
      <w:r w:rsidRPr="002B7F67">
        <w:rPr>
          <w:rFonts w:ascii="Andalus" w:hAnsi="Andalus" w:cs="Andalus"/>
          <w:b/>
          <w:sz w:val="20"/>
          <w:szCs w:val="20"/>
          <w:u w:val="single"/>
        </w:rPr>
        <w:t xml:space="preserve"> (</w:t>
      </w:r>
      <w:r w:rsidR="00CD6EED" w:rsidRPr="002B7F67">
        <w:rPr>
          <w:rFonts w:ascii="Andalus" w:hAnsi="Andalus" w:cs="Andalus"/>
          <w:b/>
          <w:sz w:val="20"/>
          <w:szCs w:val="20"/>
          <w:u w:val="single"/>
        </w:rPr>
        <w:t>um milhão trinta e quatro mil seiscentos e cinquenta e dois reais e oitenta centavos</w:t>
      </w:r>
      <w:r w:rsidRPr="002B7F67">
        <w:rPr>
          <w:rFonts w:ascii="Andalus" w:hAnsi="Andalus" w:cs="Andalus"/>
          <w:b/>
          <w:sz w:val="20"/>
          <w:szCs w:val="20"/>
          <w:u w:val="single"/>
        </w:rPr>
        <w:t>)</w:t>
      </w:r>
      <w:r w:rsidR="00AA3E19" w:rsidRPr="002B7F67">
        <w:rPr>
          <w:rFonts w:ascii="Andalus" w:hAnsi="Andalus" w:cs="Andalus"/>
          <w:b/>
          <w:sz w:val="20"/>
          <w:szCs w:val="20"/>
          <w:u w:val="single"/>
        </w:rPr>
        <w:t>.</w:t>
      </w:r>
    </w:p>
    <w:p w:rsidR="006534D9" w:rsidRDefault="006534D9" w:rsidP="006D566D">
      <w:pPr>
        <w:autoSpaceDE w:val="0"/>
        <w:autoSpaceDN w:val="0"/>
        <w:adjustRightInd w:val="0"/>
        <w:spacing w:after="0"/>
        <w:ind w:left="0"/>
        <w:rPr>
          <w:rFonts w:ascii="Andalus" w:hAnsi="Andalus" w:cs="Andalus"/>
        </w:rPr>
      </w:pPr>
    </w:p>
    <w:p w:rsidR="006D566D" w:rsidRPr="00900CC4" w:rsidRDefault="006D566D" w:rsidP="006D566D">
      <w:pPr>
        <w:autoSpaceDE w:val="0"/>
        <w:autoSpaceDN w:val="0"/>
        <w:adjustRightInd w:val="0"/>
        <w:spacing w:after="0"/>
        <w:ind w:left="0"/>
        <w:rPr>
          <w:rFonts w:ascii="Andalus" w:hAnsi="Andalus" w:cs="Andalus"/>
          <w:b/>
          <w:bCs/>
        </w:rPr>
      </w:pPr>
      <w:r w:rsidRPr="00900CC4">
        <w:rPr>
          <w:rFonts w:ascii="Andalus" w:hAnsi="Andalus" w:cs="Andalus"/>
          <w:b/>
          <w:bCs/>
        </w:rPr>
        <w:t>LOTE 0</w:t>
      </w:r>
      <w:r w:rsidR="00701433" w:rsidRPr="00900CC4">
        <w:rPr>
          <w:rFonts w:ascii="Andalus" w:hAnsi="Andalus" w:cs="Andalus"/>
          <w:b/>
          <w:bCs/>
        </w:rPr>
        <w:t>0</w:t>
      </w:r>
      <w:r w:rsidRPr="00900CC4">
        <w:rPr>
          <w:rFonts w:ascii="Andalus" w:hAnsi="Andalus" w:cs="Andalus"/>
          <w:b/>
          <w:bCs/>
        </w:rPr>
        <w:t>2</w:t>
      </w:r>
    </w:p>
    <w:tbl>
      <w:tblPr>
        <w:tblW w:w="10031" w:type="dxa"/>
        <w:jc w:val="center"/>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5" w:type="dxa"/>
          <w:right w:w="75" w:type="dxa"/>
        </w:tblCellMar>
        <w:tblLook w:val="04A0" w:firstRow="1" w:lastRow="0" w:firstColumn="1" w:lastColumn="0" w:noHBand="0" w:noVBand="1"/>
      </w:tblPr>
      <w:tblGrid>
        <w:gridCol w:w="781"/>
        <w:gridCol w:w="1134"/>
        <w:gridCol w:w="3472"/>
        <w:gridCol w:w="993"/>
        <w:gridCol w:w="1134"/>
        <w:gridCol w:w="1275"/>
        <w:gridCol w:w="1242"/>
      </w:tblGrid>
      <w:tr w:rsidR="006534D9" w:rsidRPr="006D566D" w:rsidTr="00701433">
        <w:trPr>
          <w:trHeight w:val="892"/>
          <w:jc w:val="center"/>
        </w:trPr>
        <w:tc>
          <w:tcPr>
            <w:tcW w:w="781" w:type="dxa"/>
            <w:shd w:val="clear" w:color="auto" w:fill="BFBFBF" w:themeFill="background1" w:themeFillShade="BF"/>
            <w:tcMar>
              <w:top w:w="0" w:type="dxa"/>
              <w:left w:w="0" w:type="dxa"/>
              <w:bottom w:w="0" w:type="dxa"/>
              <w:right w:w="0" w:type="dxa"/>
            </w:tcMar>
            <w:vAlign w:val="center"/>
          </w:tcPr>
          <w:p w:rsidR="006534D9" w:rsidRPr="006D566D" w:rsidRDefault="006534D9" w:rsidP="006534D9">
            <w:pPr>
              <w:spacing w:after="0"/>
              <w:ind w:left="0"/>
              <w:jc w:val="center"/>
              <w:rPr>
                <w:rFonts w:ascii="Andalus" w:hAnsi="Andalus" w:cs="Andalus"/>
                <w:b/>
                <w:color w:val="000000"/>
                <w:sz w:val="20"/>
                <w:szCs w:val="20"/>
              </w:rPr>
            </w:pPr>
            <w:r w:rsidRPr="006D566D">
              <w:rPr>
                <w:rFonts w:ascii="Andalus" w:hAnsi="Andalus" w:cs="Andalus"/>
                <w:b/>
                <w:color w:val="000000"/>
                <w:sz w:val="20"/>
                <w:szCs w:val="20"/>
              </w:rPr>
              <w:t>ITEM</w:t>
            </w:r>
          </w:p>
        </w:tc>
        <w:tc>
          <w:tcPr>
            <w:tcW w:w="1134" w:type="dxa"/>
            <w:shd w:val="clear" w:color="auto" w:fill="BFBFBF" w:themeFill="background1" w:themeFillShade="BF"/>
            <w:vAlign w:val="center"/>
          </w:tcPr>
          <w:p w:rsidR="006534D9" w:rsidRPr="006534D9" w:rsidRDefault="006534D9" w:rsidP="006534D9">
            <w:pPr>
              <w:spacing w:after="0"/>
              <w:ind w:left="91" w:right="175"/>
              <w:jc w:val="center"/>
              <w:rPr>
                <w:rFonts w:ascii="Andalus" w:hAnsi="Andalus" w:cs="Andalus"/>
                <w:b/>
                <w:noProof/>
                <w:sz w:val="18"/>
                <w:szCs w:val="18"/>
              </w:rPr>
            </w:pPr>
            <w:r w:rsidRPr="00DE2BD8">
              <w:rPr>
                <w:rFonts w:ascii="Andalus" w:hAnsi="Andalus" w:cs="Andalus"/>
                <w:b/>
                <w:noProof/>
                <w:sz w:val="18"/>
                <w:szCs w:val="18"/>
              </w:rPr>
              <w:t>CODIGO SIGA</w:t>
            </w:r>
          </w:p>
        </w:tc>
        <w:tc>
          <w:tcPr>
            <w:tcW w:w="3472" w:type="dxa"/>
            <w:shd w:val="clear" w:color="auto" w:fill="BFBFBF" w:themeFill="background1" w:themeFillShade="BF"/>
            <w:tcMar>
              <w:top w:w="0" w:type="dxa"/>
              <w:left w:w="0" w:type="dxa"/>
              <w:bottom w:w="0" w:type="dxa"/>
              <w:right w:w="0" w:type="dxa"/>
            </w:tcMar>
            <w:vAlign w:val="center"/>
          </w:tcPr>
          <w:p w:rsidR="006534D9" w:rsidRPr="006D566D" w:rsidRDefault="006534D9" w:rsidP="006534D9">
            <w:pPr>
              <w:spacing w:after="0"/>
              <w:ind w:left="91" w:right="175"/>
              <w:jc w:val="center"/>
              <w:rPr>
                <w:rFonts w:ascii="Andalus" w:hAnsi="Andalus" w:cs="Andalus"/>
                <w:b/>
                <w:color w:val="000000"/>
                <w:sz w:val="20"/>
                <w:szCs w:val="20"/>
              </w:rPr>
            </w:pPr>
            <w:r w:rsidRPr="006D566D">
              <w:rPr>
                <w:rFonts w:ascii="Andalus" w:hAnsi="Andalus" w:cs="Andalus"/>
                <w:b/>
                <w:color w:val="000000"/>
                <w:sz w:val="20"/>
                <w:szCs w:val="20"/>
              </w:rPr>
              <w:t>DESCRIÇÃO</w:t>
            </w:r>
          </w:p>
        </w:tc>
        <w:tc>
          <w:tcPr>
            <w:tcW w:w="993" w:type="dxa"/>
            <w:shd w:val="clear" w:color="auto" w:fill="BFBFBF" w:themeFill="background1" w:themeFillShade="BF"/>
            <w:vAlign w:val="center"/>
          </w:tcPr>
          <w:p w:rsidR="006534D9" w:rsidRPr="006D566D" w:rsidRDefault="006534D9" w:rsidP="006534D9">
            <w:pPr>
              <w:spacing w:after="0"/>
              <w:ind w:left="-75" w:right="-75"/>
              <w:jc w:val="center"/>
              <w:rPr>
                <w:rFonts w:ascii="Andalus" w:hAnsi="Andalus" w:cs="Andalus"/>
                <w:b/>
                <w:color w:val="000000"/>
                <w:sz w:val="20"/>
                <w:szCs w:val="20"/>
              </w:rPr>
            </w:pPr>
            <w:r>
              <w:rPr>
                <w:rFonts w:ascii="Andalus" w:hAnsi="Andalus" w:cs="Andalus"/>
                <w:b/>
                <w:color w:val="000000"/>
                <w:sz w:val="20"/>
                <w:szCs w:val="20"/>
              </w:rPr>
              <w:t>UNIDADE</w:t>
            </w:r>
          </w:p>
        </w:tc>
        <w:tc>
          <w:tcPr>
            <w:tcW w:w="1134" w:type="dxa"/>
            <w:shd w:val="clear" w:color="auto" w:fill="BFBFBF" w:themeFill="background1" w:themeFillShade="BF"/>
            <w:vAlign w:val="center"/>
          </w:tcPr>
          <w:p w:rsidR="006534D9" w:rsidRDefault="006534D9" w:rsidP="006534D9">
            <w:pPr>
              <w:spacing w:after="0"/>
              <w:ind w:left="-75" w:right="-75"/>
              <w:jc w:val="center"/>
              <w:rPr>
                <w:rFonts w:ascii="Andalus" w:hAnsi="Andalus" w:cs="Andalus"/>
                <w:b/>
                <w:color w:val="000000"/>
                <w:sz w:val="20"/>
                <w:szCs w:val="20"/>
              </w:rPr>
            </w:pPr>
            <w:r>
              <w:rPr>
                <w:rFonts w:ascii="Andalus" w:hAnsi="Andalus" w:cs="Andalus"/>
                <w:b/>
                <w:color w:val="000000"/>
                <w:sz w:val="20"/>
                <w:szCs w:val="20"/>
              </w:rPr>
              <w:t>QUANT</w:t>
            </w:r>
            <w:r w:rsidRPr="006D566D">
              <w:rPr>
                <w:rFonts w:ascii="Andalus" w:hAnsi="Andalus" w:cs="Andalus"/>
                <w:b/>
                <w:color w:val="000000"/>
                <w:sz w:val="20"/>
                <w:szCs w:val="20"/>
              </w:rPr>
              <w:t>.</w:t>
            </w:r>
          </w:p>
          <w:p w:rsidR="006534D9" w:rsidRPr="006D566D" w:rsidRDefault="006534D9" w:rsidP="006534D9">
            <w:pPr>
              <w:spacing w:after="0"/>
              <w:ind w:left="-75" w:right="-75"/>
              <w:jc w:val="center"/>
              <w:rPr>
                <w:rFonts w:ascii="Andalus" w:hAnsi="Andalus" w:cs="Andalus"/>
                <w:b/>
                <w:color w:val="000000"/>
                <w:sz w:val="20"/>
                <w:szCs w:val="20"/>
              </w:rPr>
            </w:pPr>
            <w:r>
              <w:rPr>
                <w:rFonts w:ascii="Andalus" w:hAnsi="Andalus" w:cs="Andalus"/>
                <w:b/>
                <w:color w:val="000000"/>
                <w:sz w:val="20"/>
                <w:szCs w:val="20"/>
              </w:rPr>
              <w:t>MAX.</w:t>
            </w:r>
          </w:p>
        </w:tc>
        <w:tc>
          <w:tcPr>
            <w:tcW w:w="1275" w:type="dxa"/>
            <w:shd w:val="clear" w:color="auto" w:fill="BFBFBF" w:themeFill="background1" w:themeFillShade="BF"/>
            <w:tcMar>
              <w:top w:w="0" w:type="dxa"/>
              <w:left w:w="0" w:type="dxa"/>
              <w:bottom w:w="0" w:type="dxa"/>
              <w:right w:w="0" w:type="dxa"/>
            </w:tcMar>
            <w:vAlign w:val="center"/>
          </w:tcPr>
          <w:p w:rsidR="006534D9" w:rsidRDefault="006534D9" w:rsidP="006534D9">
            <w:pPr>
              <w:spacing w:after="0"/>
              <w:ind w:left="0"/>
              <w:jc w:val="center"/>
              <w:rPr>
                <w:rFonts w:ascii="Andalus" w:hAnsi="Andalus" w:cs="Andalus"/>
                <w:b/>
                <w:color w:val="000000"/>
                <w:sz w:val="20"/>
                <w:szCs w:val="20"/>
              </w:rPr>
            </w:pPr>
            <w:r>
              <w:rPr>
                <w:rFonts w:ascii="Andalus" w:hAnsi="Andalus" w:cs="Andalus"/>
                <w:b/>
                <w:color w:val="000000"/>
                <w:sz w:val="20"/>
                <w:szCs w:val="20"/>
              </w:rPr>
              <w:t>VALOR UNITÁRIO</w:t>
            </w:r>
          </w:p>
          <w:p w:rsidR="006534D9" w:rsidRDefault="006534D9" w:rsidP="006534D9">
            <w:pPr>
              <w:spacing w:after="0"/>
              <w:ind w:left="0"/>
              <w:jc w:val="center"/>
              <w:rPr>
                <w:rFonts w:ascii="Andalus" w:hAnsi="Andalus" w:cs="Andalus"/>
                <w:b/>
                <w:color w:val="000000"/>
                <w:sz w:val="20"/>
                <w:szCs w:val="20"/>
              </w:rPr>
            </w:pPr>
            <w:r>
              <w:rPr>
                <w:rFonts w:ascii="Andalus" w:hAnsi="Andalus" w:cs="Andalus"/>
                <w:b/>
                <w:color w:val="000000"/>
                <w:sz w:val="20"/>
                <w:szCs w:val="20"/>
              </w:rPr>
              <w:t>MÁXIMO</w:t>
            </w:r>
          </w:p>
          <w:p w:rsidR="006534D9" w:rsidRPr="006D566D" w:rsidRDefault="006534D9" w:rsidP="006534D9">
            <w:pPr>
              <w:spacing w:after="0"/>
              <w:ind w:left="0"/>
              <w:jc w:val="center"/>
              <w:rPr>
                <w:rFonts w:ascii="Andalus" w:hAnsi="Andalus" w:cs="Andalus"/>
                <w:b/>
                <w:color w:val="000000"/>
                <w:sz w:val="20"/>
                <w:szCs w:val="20"/>
              </w:rPr>
            </w:pPr>
            <w:r>
              <w:rPr>
                <w:rFonts w:ascii="Andalus" w:hAnsi="Andalus" w:cs="Andalus"/>
                <w:b/>
                <w:color w:val="000000"/>
                <w:sz w:val="20"/>
                <w:szCs w:val="20"/>
              </w:rPr>
              <w:t xml:space="preserve">EM </w:t>
            </w:r>
            <w:r w:rsidRPr="006D566D">
              <w:rPr>
                <w:rFonts w:ascii="Andalus" w:hAnsi="Andalus" w:cs="Andalus"/>
                <w:b/>
                <w:color w:val="000000"/>
                <w:sz w:val="20"/>
                <w:szCs w:val="20"/>
              </w:rPr>
              <w:t>(R$)</w:t>
            </w:r>
          </w:p>
        </w:tc>
        <w:tc>
          <w:tcPr>
            <w:tcW w:w="1242" w:type="dxa"/>
            <w:shd w:val="clear" w:color="auto" w:fill="BFBFBF" w:themeFill="background1" w:themeFillShade="BF"/>
            <w:tcMar>
              <w:top w:w="0" w:type="dxa"/>
              <w:left w:w="0" w:type="dxa"/>
              <w:bottom w:w="0" w:type="dxa"/>
              <w:right w:w="0" w:type="dxa"/>
            </w:tcMar>
            <w:vAlign w:val="center"/>
          </w:tcPr>
          <w:p w:rsidR="006534D9" w:rsidRPr="006D566D" w:rsidRDefault="006534D9" w:rsidP="006534D9">
            <w:pPr>
              <w:spacing w:after="0"/>
              <w:ind w:left="91" w:right="175"/>
              <w:jc w:val="center"/>
              <w:rPr>
                <w:rFonts w:ascii="Andalus" w:hAnsi="Andalus" w:cs="Andalus"/>
                <w:b/>
                <w:color w:val="000000"/>
                <w:sz w:val="20"/>
                <w:szCs w:val="20"/>
              </w:rPr>
            </w:pPr>
            <w:r w:rsidRPr="006D566D">
              <w:rPr>
                <w:rFonts w:ascii="Andalus" w:hAnsi="Andalus" w:cs="Andalus"/>
                <w:b/>
                <w:color w:val="000000"/>
                <w:sz w:val="20"/>
                <w:szCs w:val="20"/>
              </w:rPr>
              <w:t>VALOR</w:t>
            </w:r>
          </w:p>
          <w:p w:rsidR="006534D9" w:rsidRPr="006D566D" w:rsidRDefault="006534D9" w:rsidP="006534D9">
            <w:pPr>
              <w:spacing w:after="0"/>
              <w:ind w:left="91" w:right="175"/>
              <w:jc w:val="center"/>
              <w:rPr>
                <w:rFonts w:ascii="Andalus" w:hAnsi="Andalus" w:cs="Andalus"/>
                <w:b/>
                <w:color w:val="000000"/>
                <w:sz w:val="20"/>
                <w:szCs w:val="20"/>
              </w:rPr>
            </w:pPr>
            <w:r w:rsidRPr="006D566D">
              <w:rPr>
                <w:rFonts w:ascii="Andalus" w:hAnsi="Andalus" w:cs="Andalus"/>
                <w:b/>
                <w:color w:val="000000"/>
                <w:sz w:val="20"/>
                <w:szCs w:val="20"/>
              </w:rPr>
              <w:t>TOTAL</w:t>
            </w:r>
            <w:r>
              <w:rPr>
                <w:rFonts w:ascii="Andalus" w:hAnsi="Andalus" w:cs="Andalus"/>
                <w:b/>
                <w:color w:val="000000"/>
                <w:sz w:val="20"/>
                <w:szCs w:val="20"/>
              </w:rPr>
              <w:t xml:space="preserve"> POR ITEM</w:t>
            </w:r>
            <w:r w:rsidRPr="006D566D">
              <w:rPr>
                <w:rFonts w:ascii="Andalus" w:hAnsi="Andalus" w:cs="Andalus"/>
                <w:b/>
                <w:color w:val="000000"/>
                <w:sz w:val="20"/>
                <w:szCs w:val="20"/>
              </w:rPr>
              <w:t xml:space="preserve"> (</w:t>
            </w:r>
            <w:r>
              <w:rPr>
                <w:rFonts w:ascii="Andalus" w:hAnsi="Andalus" w:cs="Andalus"/>
                <w:b/>
                <w:color w:val="000000"/>
                <w:sz w:val="20"/>
                <w:szCs w:val="20"/>
              </w:rPr>
              <w:t xml:space="preserve">EM </w:t>
            </w:r>
            <w:r w:rsidRPr="006D566D">
              <w:rPr>
                <w:rFonts w:ascii="Andalus" w:hAnsi="Andalus" w:cs="Andalus"/>
                <w:b/>
                <w:color w:val="000000"/>
                <w:sz w:val="20"/>
                <w:szCs w:val="20"/>
              </w:rPr>
              <w:t>R$)</w:t>
            </w:r>
          </w:p>
        </w:tc>
      </w:tr>
      <w:tr w:rsidR="006534D9" w:rsidRPr="006D566D" w:rsidTr="00701433">
        <w:trPr>
          <w:trHeight w:val="546"/>
          <w:jc w:val="center"/>
        </w:trPr>
        <w:tc>
          <w:tcPr>
            <w:tcW w:w="781" w:type="dxa"/>
            <w:tcMar>
              <w:top w:w="0" w:type="dxa"/>
              <w:left w:w="0" w:type="dxa"/>
              <w:bottom w:w="0" w:type="dxa"/>
              <w:right w:w="0" w:type="dxa"/>
            </w:tcMar>
            <w:vAlign w:val="center"/>
          </w:tcPr>
          <w:p w:rsidR="006534D9" w:rsidRPr="006D566D" w:rsidRDefault="006534D9" w:rsidP="006D566D">
            <w:pPr>
              <w:spacing w:after="0"/>
              <w:ind w:left="0"/>
              <w:jc w:val="center"/>
              <w:rPr>
                <w:rFonts w:ascii="Andalus" w:hAnsi="Andalus" w:cs="Andalus"/>
                <w:color w:val="000000"/>
                <w:sz w:val="18"/>
                <w:szCs w:val="18"/>
              </w:rPr>
            </w:pPr>
            <w:r w:rsidRPr="006D566D">
              <w:rPr>
                <w:rFonts w:ascii="Andalus" w:hAnsi="Andalus" w:cs="Andalus"/>
                <w:color w:val="000000"/>
                <w:sz w:val="18"/>
                <w:szCs w:val="18"/>
              </w:rPr>
              <w:t>01</w:t>
            </w:r>
          </w:p>
        </w:tc>
        <w:tc>
          <w:tcPr>
            <w:tcW w:w="1134" w:type="dxa"/>
            <w:vAlign w:val="center"/>
          </w:tcPr>
          <w:p w:rsidR="006534D9" w:rsidRPr="006534D9" w:rsidRDefault="001006E3" w:rsidP="006534D9">
            <w:pPr>
              <w:spacing w:after="0"/>
              <w:ind w:left="91" w:right="175"/>
              <w:jc w:val="center"/>
              <w:rPr>
                <w:rFonts w:ascii="Andalus" w:hAnsi="Andalus" w:cs="Andalus"/>
                <w:noProof/>
                <w:sz w:val="18"/>
                <w:szCs w:val="18"/>
              </w:rPr>
            </w:pPr>
            <w:r>
              <w:rPr>
                <w:rFonts w:ascii="Andalus" w:hAnsi="Andalus" w:cs="Andalus"/>
                <w:noProof/>
                <w:sz w:val="18"/>
                <w:szCs w:val="18"/>
              </w:rPr>
              <w:t>148396</w:t>
            </w:r>
          </w:p>
        </w:tc>
        <w:tc>
          <w:tcPr>
            <w:tcW w:w="3472" w:type="dxa"/>
            <w:tcMar>
              <w:top w:w="0" w:type="dxa"/>
              <w:left w:w="0" w:type="dxa"/>
              <w:bottom w:w="0" w:type="dxa"/>
              <w:right w:w="0" w:type="dxa"/>
            </w:tcMar>
            <w:vAlign w:val="center"/>
          </w:tcPr>
          <w:p w:rsidR="006534D9" w:rsidRPr="006D566D" w:rsidRDefault="001006E3" w:rsidP="006534D9">
            <w:pPr>
              <w:spacing w:after="0"/>
              <w:ind w:left="0"/>
              <w:rPr>
                <w:rFonts w:ascii="Andalus" w:hAnsi="Andalus" w:cs="Andalus"/>
                <w:bCs/>
                <w:sz w:val="18"/>
                <w:szCs w:val="18"/>
              </w:rPr>
            </w:pPr>
            <w:r w:rsidRPr="001006E3">
              <w:rPr>
                <w:rFonts w:ascii="Andalus" w:hAnsi="Andalus" w:cs="Andalus"/>
                <w:bCs/>
                <w:sz w:val="18"/>
                <w:szCs w:val="18"/>
              </w:rPr>
              <w:t>COLCHAO ANTICHAMAS OU LAMINADO DE ESPUMA; TAMANHO MÍNIMO DE 1,88 M X 70 CM X 08 CM; AUTO EXTINGUÍVEL; ANTICHAMAS; VELOCIDADE DE QUEIMA IGUAL A ZERO; DENSIDADE D33; PESANDO APROXIMADAMENTE 3,5 KG; DE ACORDO COM A ABNT/NBR 9178/85 E 8537/03; UNIDADE DE FORNECIMENTO: UNIDADE.</w:t>
            </w:r>
          </w:p>
        </w:tc>
        <w:tc>
          <w:tcPr>
            <w:tcW w:w="993" w:type="dxa"/>
            <w:vAlign w:val="center"/>
          </w:tcPr>
          <w:p w:rsidR="006534D9" w:rsidRPr="006D566D" w:rsidRDefault="00363C3A" w:rsidP="006D566D">
            <w:pPr>
              <w:autoSpaceDE w:val="0"/>
              <w:autoSpaceDN w:val="0"/>
              <w:adjustRightInd w:val="0"/>
              <w:spacing w:before="120" w:after="120"/>
              <w:ind w:left="0"/>
              <w:jc w:val="center"/>
              <w:rPr>
                <w:rFonts w:ascii="Andalus" w:hAnsi="Andalus" w:cs="Andalus"/>
                <w:bCs/>
                <w:sz w:val="18"/>
                <w:szCs w:val="18"/>
              </w:rPr>
            </w:pPr>
            <w:r>
              <w:rPr>
                <w:rFonts w:ascii="Andalus" w:hAnsi="Andalus" w:cs="Andalus"/>
                <w:bCs/>
                <w:sz w:val="18"/>
                <w:szCs w:val="18"/>
              </w:rPr>
              <w:t>UNIDADE</w:t>
            </w:r>
          </w:p>
        </w:tc>
        <w:tc>
          <w:tcPr>
            <w:tcW w:w="1134" w:type="dxa"/>
            <w:vAlign w:val="center"/>
          </w:tcPr>
          <w:p w:rsidR="006534D9" w:rsidRPr="006534D9" w:rsidRDefault="00CD6EED" w:rsidP="006D566D">
            <w:pPr>
              <w:spacing w:after="0"/>
              <w:ind w:left="0"/>
              <w:jc w:val="center"/>
              <w:rPr>
                <w:rFonts w:ascii="Andalus" w:hAnsi="Andalus" w:cs="Andalus"/>
                <w:b/>
                <w:color w:val="000000"/>
                <w:sz w:val="18"/>
                <w:szCs w:val="18"/>
              </w:rPr>
            </w:pPr>
            <w:r>
              <w:rPr>
                <w:rFonts w:ascii="Andalus" w:hAnsi="Andalus" w:cs="Andalus"/>
                <w:b/>
                <w:color w:val="000000"/>
                <w:sz w:val="18"/>
                <w:szCs w:val="18"/>
              </w:rPr>
              <w:t>26680</w:t>
            </w:r>
          </w:p>
        </w:tc>
        <w:tc>
          <w:tcPr>
            <w:tcW w:w="1275" w:type="dxa"/>
            <w:tcMar>
              <w:top w:w="0" w:type="dxa"/>
              <w:left w:w="0" w:type="dxa"/>
              <w:bottom w:w="0" w:type="dxa"/>
              <w:right w:w="0" w:type="dxa"/>
            </w:tcMar>
            <w:vAlign w:val="center"/>
          </w:tcPr>
          <w:p w:rsidR="006534D9" w:rsidRPr="006534D9" w:rsidRDefault="000B3CED" w:rsidP="006D566D">
            <w:pPr>
              <w:spacing w:after="0"/>
              <w:ind w:left="142" w:right="141"/>
              <w:jc w:val="center"/>
              <w:rPr>
                <w:rFonts w:ascii="Andalus" w:hAnsi="Andalus" w:cs="Andalus"/>
                <w:b/>
                <w:color w:val="000000"/>
                <w:sz w:val="18"/>
                <w:szCs w:val="18"/>
              </w:rPr>
            </w:pPr>
            <w:r>
              <w:rPr>
                <w:rFonts w:ascii="Andalus" w:hAnsi="Andalus" w:cs="Andalus"/>
                <w:b/>
                <w:color w:val="000000"/>
                <w:sz w:val="18"/>
                <w:szCs w:val="18"/>
              </w:rPr>
              <w:t>90,48</w:t>
            </w:r>
          </w:p>
        </w:tc>
        <w:tc>
          <w:tcPr>
            <w:tcW w:w="1242" w:type="dxa"/>
            <w:tcMar>
              <w:top w:w="0" w:type="dxa"/>
              <w:left w:w="0" w:type="dxa"/>
              <w:bottom w:w="0" w:type="dxa"/>
              <w:right w:w="0" w:type="dxa"/>
            </w:tcMar>
            <w:vAlign w:val="center"/>
          </w:tcPr>
          <w:p w:rsidR="006534D9" w:rsidRPr="006534D9" w:rsidRDefault="000B3CED" w:rsidP="001006E3">
            <w:pPr>
              <w:spacing w:after="0"/>
              <w:ind w:left="0"/>
              <w:jc w:val="center"/>
              <w:rPr>
                <w:rFonts w:ascii="Andalus" w:hAnsi="Andalus" w:cs="Andalus"/>
                <w:b/>
                <w:color w:val="000000"/>
                <w:sz w:val="18"/>
                <w:szCs w:val="18"/>
              </w:rPr>
            </w:pPr>
            <w:r>
              <w:rPr>
                <w:rFonts w:ascii="Andalus" w:hAnsi="Andalus" w:cs="Andalus"/>
                <w:b/>
                <w:color w:val="000000"/>
                <w:sz w:val="18"/>
                <w:szCs w:val="18"/>
              </w:rPr>
              <w:t>2.414.006,40</w:t>
            </w:r>
          </w:p>
        </w:tc>
      </w:tr>
    </w:tbl>
    <w:p w:rsidR="00E50181" w:rsidRPr="002B7F67" w:rsidRDefault="00E50181" w:rsidP="00E50181">
      <w:pPr>
        <w:spacing w:after="0"/>
        <w:ind w:left="0"/>
        <w:jc w:val="left"/>
        <w:rPr>
          <w:rFonts w:ascii="Andalus" w:hAnsi="Andalus" w:cs="Andalus"/>
          <w:b/>
          <w:sz w:val="20"/>
          <w:szCs w:val="20"/>
          <w:u w:val="single"/>
        </w:rPr>
      </w:pPr>
      <w:r w:rsidRPr="002B7F67">
        <w:rPr>
          <w:rFonts w:ascii="Andalus" w:hAnsi="Andalus" w:cs="Andalus"/>
          <w:b/>
          <w:sz w:val="20"/>
          <w:szCs w:val="20"/>
          <w:u w:val="single"/>
        </w:rPr>
        <w:t xml:space="preserve">Valor máximo a ser pago pelo Lote 002 – R$ </w:t>
      </w:r>
      <w:r w:rsidR="000B3CED" w:rsidRPr="002B7F67">
        <w:rPr>
          <w:rFonts w:ascii="Andalus" w:hAnsi="Andalus" w:cs="Andalus"/>
          <w:b/>
          <w:sz w:val="20"/>
          <w:szCs w:val="20"/>
          <w:u w:val="single"/>
        </w:rPr>
        <w:t>2.414.006,40</w:t>
      </w:r>
      <w:r w:rsidRPr="002B7F67">
        <w:rPr>
          <w:rFonts w:ascii="Andalus" w:hAnsi="Andalus" w:cs="Andalus"/>
          <w:b/>
          <w:sz w:val="20"/>
          <w:szCs w:val="20"/>
          <w:u w:val="single"/>
        </w:rPr>
        <w:t xml:space="preserve"> (</w:t>
      </w:r>
      <w:r w:rsidR="000B3CED" w:rsidRPr="002B7F67">
        <w:rPr>
          <w:rFonts w:ascii="Andalus" w:hAnsi="Andalus" w:cs="Andalus"/>
          <w:b/>
          <w:sz w:val="20"/>
          <w:szCs w:val="20"/>
          <w:u w:val="single"/>
        </w:rPr>
        <w:t>dois</w:t>
      </w:r>
      <w:r w:rsidR="00CD6EED" w:rsidRPr="002B7F67">
        <w:rPr>
          <w:rFonts w:ascii="Andalus" w:hAnsi="Andalus" w:cs="Andalus"/>
          <w:b/>
          <w:sz w:val="20"/>
          <w:szCs w:val="20"/>
          <w:u w:val="single"/>
        </w:rPr>
        <w:t xml:space="preserve"> milhões quatrocentos e qua</w:t>
      </w:r>
      <w:r w:rsidR="000B3CED" w:rsidRPr="002B7F67">
        <w:rPr>
          <w:rFonts w:ascii="Andalus" w:hAnsi="Andalus" w:cs="Andalus"/>
          <w:b/>
          <w:sz w:val="20"/>
          <w:szCs w:val="20"/>
          <w:u w:val="single"/>
        </w:rPr>
        <w:t>torze</w:t>
      </w:r>
      <w:r w:rsidR="00CD6EED" w:rsidRPr="002B7F67">
        <w:rPr>
          <w:rFonts w:ascii="Andalus" w:hAnsi="Andalus" w:cs="Andalus"/>
          <w:b/>
          <w:sz w:val="20"/>
          <w:szCs w:val="20"/>
          <w:u w:val="single"/>
        </w:rPr>
        <w:t xml:space="preserve"> mil</w:t>
      </w:r>
      <w:r w:rsidR="005D64D3" w:rsidRPr="002B7F67">
        <w:rPr>
          <w:rFonts w:ascii="Andalus" w:hAnsi="Andalus" w:cs="Andalus"/>
          <w:b/>
          <w:sz w:val="20"/>
          <w:szCs w:val="20"/>
          <w:u w:val="single"/>
        </w:rPr>
        <w:t xml:space="preserve"> seis</w:t>
      </w:r>
      <w:r w:rsidR="00CD6EED" w:rsidRPr="002B7F67">
        <w:rPr>
          <w:rFonts w:ascii="Andalus" w:hAnsi="Andalus" w:cs="Andalus"/>
          <w:b/>
          <w:sz w:val="20"/>
          <w:szCs w:val="20"/>
          <w:u w:val="single"/>
        </w:rPr>
        <w:t xml:space="preserve"> reais e </w:t>
      </w:r>
      <w:r w:rsidR="000B3CED" w:rsidRPr="002B7F67">
        <w:rPr>
          <w:rFonts w:ascii="Andalus" w:hAnsi="Andalus" w:cs="Andalus"/>
          <w:b/>
          <w:sz w:val="20"/>
          <w:szCs w:val="20"/>
          <w:u w:val="single"/>
        </w:rPr>
        <w:t>quarenta</w:t>
      </w:r>
      <w:r w:rsidR="00CD6EED" w:rsidRPr="002B7F67">
        <w:rPr>
          <w:rFonts w:ascii="Andalus" w:hAnsi="Andalus" w:cs="Andalus"/>
          <w:b/>
          <w:sz w:val="20"/>
          <w:szCs w:val="20"/>
          <w:u w:val="single"/>
        </w:rPr>
        <w:t xml:space="preserve"> centavos</w:t>
      </w:r>
      <w:r w:rsidRPr="002B7F67">
        <w:rPr>
          <w:rFonts w:ascii="Andalus" w:hAnsi="Andalus" w:cs="Andalus"/>
          <w:b/>
          <w:sz w:val="20"/>
          <w:szCs w:val="20"/>
          <w:u w:val="single"/>
        </w:rPr>
        <w:t>).</w:t>
      </w:r>
    </w:p>
    <w:p w:rsidR="001006E3" w:rsidRPr="00962861" w:rsidRDefault="001006E3" w:rsidP="00E50181">
      <w:pPr>
        <w:spacing w:after="0"/>
        <w:ind w:left="0"/>
        <w:jc w:val="left"/>
        <w:rPr>
          <w:rFonts w:ascii="Andalus" w:hAnsi="Andalus" w:cs="Andalus"/>
          <w:b/>
          <w:color w:val="FF0000"/>
          <w:sz w:val="20"/>
          <w:szCs w:val="20"/>
        </w:rPr>
      </w:pPr>
    </w:p>
    <w:p w:rsidR="00094BD4" w:rsidRPr="008E6C1F" w:rsidRDefault="00094BD4" w:rsidP="00094BD4">
      <w:pPr>
        <w:pBdr>
          <w:top w:val="single" w:sz="4" w:space="1" w:color="auto"/>
          <w:left w:val="single" w:sz="4" w:space="7" w:color="auto"/>
          <w:bottom w:val="single" w:sz="4" w:space="1" w:color="auto"/>
          <w:right w:val="single" w:sz="4" w:space="7" w:color="auto"/>
        </w:pBdr>
        <w:suppressAutoHyphens/>
        <w:spacing w:after="0"/>
        <w:ind w:left="0"/>
        <w:jc w:val="left"/>
        <w:rPr>
          <w:rFonts w:ascii="Andalus" w:hAnsi="Andalus" w:cs="Andalus"/>
          <w:iCs/>
          <w:u w:val="single"/>
          <w:lang w:eastAsia="ar-SA"/>
        </w:rPr>
      </w:pPr>
      <w:r w:rsidRPr="008E6C1F">
        <w:rPr>
          <w:rFonts w:ascii="Andalus" w:hAnsi="Andalus" w:cs="Andalus"/>
          <w:b/>
          <w:iCs/>
          <w:u w:val="single"/>
          <w:lang w:eastAsia="ar-SA"/>
        </w:rPr>
        <w:t xml:space="preserve">Valor Total </w:t>
      </w:r>
      <w:r w:rsidR="00B379EC" w:rsidRPr="008E6C1F">
        <w:rPr>
          <w:rFonts w:ascii="Andalus" w:hAnsi="Andalus" w:cs="Andalus"/>
          <w:b/>
          <w:iCs/>
          <w:u w:val="single"/>
          <w:lang w:eastAsia="ar-SA"/>
        </w:rPr>
        <w:t>Estimad</w:t>
      </w:r>
      <w:r w:rsidR="00B379EC">
        <w:rPr>
          <w:rFonts w:ascii="Andalus" w:hAnsi="Andalus" w:cs="Andalus"/>
          <w:b/>
          <w:iCs/>
          <w:u w:val="single"/>
          <w:lang w:eastAsia="ar-SA"/>
        </w:rPr>
        <w:t xml:space="preserve">o </w:t>
      </w:r>
      <w:r w:rsidRPr="008E6C1F">
        <w:rPr>
          <w:rFonts w:ascii="Andalus" w:hAnsi="Andalus" w:cs="Andalus"/>
          <w:b/>
          <w:iCs/>
          <w:u w:val="single"/>
          <w:lang w:eastAsia="ar-SA"/>
        </w:rPr>
        <w:t>dos Lotes</w:t>
      </w:r>
      <w:r w:rsidRPr="008E6C1F">
        <w:rPr>
          <w:rFonts w:ascii="Andalus" w:hAnsi="Andalus" w:cs="Andalus"/>
          <w:iCs/>
          <w:u w:val="single"/>
          <w:lang w:eastAsia="ar-SA"/>
        </w:rPr>
        <w:t>: R$</w:t>
      </w:r>
      <w:r w:rsidR="00E50181">
        <w:rPr>
          <w:rFonts w:ascii="Andalus" w:hAnsi="Andalus" w:cs="Andalus"/>
          <w:iCs/>
          <w:u w:val="single"/>
          <w:lang w:eastAsia="ar-SA"/>
        </w:rPr>
        <w:t xml:space="preserve"> </w:t>
      </w:r>
      <w:r w:rsidR="000B3CED">
        <w:rPr>
          <w:rFonts w:ascii="Andalus" w:hAnsi="Andalus" w:cs="Andalus"/>
          <w:iCs/>
          <w:u w:val="single"/>
          <w:lang w:eastAsia="ar-SA"/>
        </w:rPr>
        <w:t>3.448.659,20</w:t>
      </w:r>
      <w:r w:rsidRPr="008E6C1F">
        <w:rPr>
          <w:rFonts w:ascii="Andalus" w:hAnsi="Andalus" w:cs="Andalus"/>
          <w:iCs/>
          <w:u w:val="single"/>
          <w:lang w:eastAsia="ar-SA"/>
        </w:rPr>
        <w:t xml:space="preserve"> (</w:t>
      </w:r>
      <w:r w:rsidR="000B3CED">
        <w:rPr>
          <w:rFonts w:ascii="Andalus" w:hAnsi="Andalus" w:cs="Andalus"/>
          <w:iCs/>
          <w:u w:val="single"/>
          <w:lang w:eastAsia="ar-SA"/>
        </w:rPr>
        <w:t>três milhões quatrocentos e quarenta e oito mil seiscentos e cinquenta e nove reais e vinte centavos</w:t>
      </w:r>
      <w:r>
        <w:rPr>
          <w:rFonts w:ascii="Andalus" w:hAnsi="Andalus" w:cs="Andalus"/>
          <w:iCs/>
          <w:u w:val="single"/>
          <w:lang w:eastAsia="ar-SA"/>
        </w:rPr>
        <w:t>).</w:t>
      </w:r>
    </w:p>
    <w:p w:rsidR="001006E3" w:rsidRDefault="001006E3" w:rsidP="004A4B70">
      <w:pPr>
        <w:pStyle w:val="NmerosPrincipais"/>
        <w:numPr>
          <w:ilvl w:val="0"/>
          <w:numId w:val="0"/>
        </w:numPr>
        <w:spacing w:before="0" w:after="0"/>
        <w:rPr>
          <w:rFonts w:ascii="Andalus" w:hAnsi="Andalus" w:cs="Andalus"/>
          <w:b/>
          <w:bCs/>
        </w:rPr>
      </w:pPr>
    </w:p>
    <w:p w:rsidR="00226D88" w:rsidRDefault="00226D88" w:rsidP="001006E3">
      <w:pPr>
        <w:pStyle w:val="ANEXO-Rtulo"/>
        <w:spacing w:before="0" w:after="0"/>
        <w:rPr>
          <w:rFonts w:ascii="Andalus" w:hAnsi="Andalus" w:cs="Andalus"/>
          <w:color w:val="FF0000"/>
        </w:rPr>
      </w:pPr>
    </w:p>
    <w:p w:rsidR="00226D88" w:rsidRDefault="00226D88" w:rsidP="001006E3">
      <w:pPr>
        <w:pStyle w:val="ANEXO-Rtulo"/>
        <w:spacing w:before="0" w:after="0"/>
        <w:rPr>
          <w:rFonts w:ascii="Andalus" w:hAnsi="Andalus" w:cs="Andalus"/>
          <w:color w:val="FF0000"/>
        </w:rPr>
      </w:pPr>
    </w:p>
    <w:p w:rsidR="00226D88" w:rsidRDefault="00226D88" w:rsidP="001006E3">
      <w:pPr>
        <w:pStyle w:val="ANEXO-Rtulo"/>
        <w:spacing w:before="0" w:after="0"/>
        <w:rPr>
          <w:rFonts w:ascii="Andalus" w:hAnsi="Andalus" w:cs="Andalus"/>
          <w:color w:val="FF0000"/>
        </w:rPr>
      </w:pPr>
    </w:p>
    <w:p w:rsidR="001006E3" w:rsidRPr="0067010C" w:rsidRDefault="001006E3" w:rsidP="001006E3">
      <w:pPr>
        <w:pStyle w:val="ANEXO-Rtulo"/>
        <w:spacing w:before="0" w:after="0"/>
        <w:rPr>
          <w:rFonts w:ascii="Andalus" w:hAnsi="Andalus" w:cs="Andalus"/>
        </w:rPr>
      </w:pPr>
      <w:r w:rsidRPr="0067010C">
        <w:rPr>
          <w:rFonts w:ascii="Andalus" w:hAnsi="Andalus" w:cs="Andalus"/>
        </w:rPr>
        <w:lastRenderedPageBreak/>
        <w:t>ANEXO I – B</w:t>
      </w:r>
    </w:p>
    <w:p w:rsidR="008427F0" w:rsidRPr="0067010C" w:rsidRDefault="008427F0" w:rsidP="001006E3">
      <w:pPr>
        <w:pStyle w:val="ANEXO-Rtulo"/>
        <w:spacing w:before="0" w:after="0"/>
        <w:rPr>
          <w:rFonts w:ascii="Andalus" w:hAnsi="Andalus" w:cs="Andalus"/>
        </w:rPr>
      </w:pPr>
    </w:p>
    <w:p w:rsidR="001006E3" w:rsidRPr="0067010C" w:rsidRDefault="003A5A4C" w:rsidP="003A5A4C">
      <w:pPr>
        <w:pStyle w:val="ANEXO-Rtulo"/>
        <w:spacing w:before="0" w:after="0"/>
        <w:rPr>
          <w:rFonts w:ascii="Andalus" w:hAnsi="Andalus" w:cs="Andalus"/>
        </w:rPr>
      </w:pPr>
      <w:r w:rsidRPr="0067010C">
        <w:rPr>
          <w:rFonts w:ascii="Andalus" w:hAnsi="Andalus" w:cs="Andalus"/>
        </w:rPr>
        <w:t>LOGOTIPO DO IASES</w:t>
      </w:r>
    </w:p>
    <w:p w:rsidR="003A5A4C" w:rsidRDefault="003A5A4C" w:rsidP="003A5A4C">
      <w:pPr>
        <w:pStyle w:val="ANEXO-Rtulo"/>
        <w:spacing w:before="0" w:after="0"/>
        <w:rPr>
          <w:rFonts w:ascii="Andalus" w:hAnsi="Andalus" w:cs="Andalus"/>
          <w:color w:val="FF0000"/>
        </w:rPr>
      </w:pPr>
    </w:p>
    <w:p w:rsidR="003A5A4C" w:rsidRDefault="003A5A4C" w:rsidP="003A5A4C">
      <w:pPr>
        <w:pStyle w:val="ANEXO-Rtulo"/>
        <w:spacing w:before="0" w:after="0"/>
        <w:rPr>
          <w:rFonts w:ascii="Andalus" w:hAnsi="Andalus" w:cs="Andalus"/>
          <w:color w:val="FF0000"/>
        </w:rPr>
      </w:pPr>
    </w:p>
    <w:p w:rsidR="001006E3" w:rsidRDefault="001006E3" w:rsidP="001006E3">
      <w:pPr>
        <w:pStyle w:val="ANEXO-Rtulo"/>
        <w:spacing w:before="0" w:after="0"/>
        <w:rPr>
          <w:rFonts w:ascii="Andalus" w:hAnsi="Andalus" w:cs="Andalus"/>
          <w:color w:val="FF0000"/>
        </w:rPr>
      </w:pPr>
    </w:p>
    <w:p w:rsidR="001006E3" w:rsidRDefault="003A5A4C" w:rsidP="001006E3">
      <w:pPr>
        <w:pStyle w:val="ANEXO-Rtulo"/>
        <w:spacing w:before="0" w:after="0"/>
        <w:rPr>
          <w:rFonts w:ascii="Andalus" w:hAnsi="Andalus" w:cs="Andalus"/>
          <w:color w:val="FF0000"/>
        </w:rPr>
      </w:pPr>
      <w:r w:rsidRPr="00CE173A">
        <w:rPr>
          <w:rFonts w:asciiTheme="majorHAnsi" w:hAnsiTheme="majorHAnsi" w:cs="Arial"/>
          <w:noProof/>
          <w:sz w:val="20"/>
          <w:szCs w:val="20"/>
        </w:rPr>
        <w:drawing>
          <wp:inline distT="0" distB="0" distL="0" distR="0" wp14:anchorId="36C8F55D" wp14:editId="5679C6CD">
            <wp:extent cx="1549520" cy="168294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9685" cy="1683124"/>
                    </a:xfrm>
                    <a:prstGeom prst="rect">
                      <a:avLst/>
                    </a:prstGeom>
                    <a:noFill/>
                    <a:ln>
                      <a:noFill/>
                    </a:ln>
                  </pic:spPr>
                </pic:pic>
              </a:graphicData>
            </a:graphic>
          </wp:inline>
        </w:drawing>
      </w:r>
    </w:p>
    <w:p w:rsidR="001006E3" w:rsidRPr="007373AA" w:rsidRDefault="001006E3" w:rsidP="001006E3">
      <w:pPr>
        <w:pStyle w:val="ANEXO-Rtulo"/>
        <w:spacing w:before="0" w:after="0"/>
        <w:rPr>
          <w:rFonts w:ascii="Andalus" w:hAnsi="Andalus" w:cs="Andalus"/>
          <w:color w:val="FF0000"/>
        </w:rPr>
      </w:pPr>
    </w:p>
    <w:p w:rsidR="001006E3" w:rsidRDefault="001006E3"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3A5A4C" w:rsidRDefault="003A5A4C" w:rsidP="004A4B70">
      <w:pPr>
        <w:pStyle w:val="NmerosPrincipais"/>
        <w:numPr>
          <w:ilvl w:val="0"/>
          <w:numId w:val="0"/>
        </w:numPr>
        <w:spacing w:before="0" w:after="0"/>
        <w:rPr>
          <w:rFonts w:ascii="Andalus" w:hAnsi="Andalus" w:cs="Andalus"/>
          <w:b/>
          <w:bCs/>
        </w:rPr>
      </w:pPr>
    </w:p>
    <w:p w:rsidR="004A4B70" w:rsidRPr="004A6E7B" w:rsidRDefault="004A4B70" w:rsidP="004A4B70">
      <w:pPr>
        <w:pStyle w:val="NmerosPrincipais"/>
        <w:numPr>
          <w:ilvl w:val="0"/>
          <w:numId w:val="0"/>
        </w:numPr>
        <w:spacing w:before="0" w:after="0"/>
        <w:rPr>
          <w:rFonts w:ascii="Andalus" w:hAnsi="Andalus" w:cs="Andalus"/>
          <w:b/>
          <w:bCs/>
        </w:rPr>
      </w:pPr>
      <w:r w:rsidRPr="004A6E7B">
        <w:rPr>
          <w:rFonts w:ascii="Andalus" w:hAnsi="Andalus" w:cs="Andalus"/>
          <w:b/>
          <w:bCs/>
        </w:rPr>
        <w:lastRenderedPageBreak/>
        <w:t>1 – PREÇO MÁXIMO ADMITIDO:</w:t>
      </w:r>
    </w:p>
    <w:p w:rsidR="004A4B70" w:rsidRPr="004A6E7B" w:rsidRDefault="004A4B70" w:rsidP="004A4B70">
      <w:pPr>
        <w:pStyle w:val="PargrafoNormal"/>
        <w:spacing w:after="0"/>
        <w:rPr>
          <w:rFonts w:ascii="Andalus" w:hAnsi="Andalus" w:cs="Andalus"/>
        </w:rPr>
      </w:pPr>
      <w:r w:rsidRPr="004A6E7B">
        <w:rPr>
          <w:rFonts w:ascii="Andalus" w:hAnsi="Andalus" w:cs="Andalus"/>
        </w:rPr>
        <w:t xml:space="preserve">1.1 – </w:t>
      </w:r>
      <w:r w:rsidR="00CB1FDD" w:rsidRPr="0067010C">
        <w:rPr>
          <w:rFonts w:ascii="Andalus" w:hAnsi="Andalus" w:cs="Andalus"/>
        </w:rPr>
        <w:t>Os preços unitário e global</w:t>
      </w:r>
      <w:r w:rsidR="00C122FE" w:rsidRPr="0067010C">
        <w:rPr>
          <w:rFonts w:ascii="Andalus" w:hAnsi="Andalus" w:cs="Andalus"/>
        </w:rPr>
        <w:t>,</w:t>
      </w:r>
      <w:r w:rsidR="00CB1FDD" w:rsidRPr="0067010C">
        <w:rPr>
          <w:rFonts w:ascii="Andalus" w:hAnsi="Andalus" w:cs="Andalus"/>
        </w:rPr>
        <w:t xml:space="preserve"> máximos admitidos são estabelecidos conforme tabela acima</w:t>
      </w:r>
      <w:r w:rsidR="009F3788" w:rsidRPr="0067010C">
        <w:rPr>
          <w:rFonts w:ascii="Andalus" w:hAnsi="Andalus" w:cs="Andalus"/>
        </w:rPr>
        <w:t>.</w:t>
      </w:r>
    </w:p>
    <w:p w:rsidR="004A4B70" w:rsidRPr="004A6E7B" w:rsidRDefault="004A4B70" w:rsidP="004A4B70">
      <w:pPr>
        <w:pStyle w:val="PargrafoNormal"/>
        <w:spacing w:after="0"/>
        <w:rPr>
          <w:rFonts w:ascii="Andalus" w:hAnsi="Andalus" w:cs="Andalus"/>
        </w:rPr>
      </w:pPr>
      <w:r w:rsidRPr="004A6E7B">
        <w:rPr>
          <w:rFonts w:ascii="Andalus" w:hAnsi="Andalus" w:cs="Andalus"/>
        </w:rPr>
        <w:t>1.2 - A oferta de preços acima do parâmetro estabelecido no item anterior importará em desclassificação do licitante.</w:t>
      </w:r>
    </w:p>
    <w:p w:rsidR="001D00F1" w:rsidRDefault="001D00F1" w:rsidP="004A4B70">
      <w:pPr>
        <w:pStyle w:val="NmerosPrincipais"/>
        <w:numPr>
          <w:ilvl w:val="0"/>
          <w:numId w:val="0"/>
        </w:numPr>
        <w:spacing w:before="0" w:after="0"/>
        <w:rPr>
          <w:rFonts w:ascii="Andalus" w:hAnsi="Andalus" w:cs="Andalus"/>
          <w:b/>
          <w:bCs/>
        </w:rPr>
      </w:pPr>
    </w:p>
    <w:p w:rsidR="004A4B70" w:rsidRPr="004A6E7B" w:rsidRDefault="004A4B70" w:rsidP="004A4B70">
      <w:pPr>
        <w:pStyle w:val="NmerosPrincipais"/>
        <w:numPr>
          <w:ilvl w:val="0"/>
          <w:numId w:val="0"/>
        </w:numPr>
        <w:spacing w:before="0" w:after="0"/>
        <w:rPr>
          <w:rFonts w:ascii="Andalus" w:hAnsi="Andalus" w:cs="Andalus"/>
          <w:b/>
          <w:bCs/>
        </w:rPr>
      </w:pPr>
      <w:r w:rsidRPr="004A6E7B">
        <w:rPr>
          <w:rFonts w:ascii="Andalus" w:hAnsi="Andalus" w:cs="Andalus"/>
          <w:b/>
          <w:bCs/>
        </w:rPr>
        <w:t>2 – DA GARANTIA DE QUALIDADE DOS MATERIAIS</w:t>
      </w:r>
    </w:p>
    <w:p w:rsidR="004A4B70" w:rsidRPr="004A6E7B" w:rsidRDefault="004A4B70" w:rsidP="004A4B70">
      <w:pPr>
        <w:pStyle w:val="LocaleData"/>
        <w:spacing w:before="0" w:after="0"/>
        <w:rPr>
          <w:rFonts w:ascii="Andalus" w:hAnsi="Andalus" w:cs="Andalus"/>
        </w:rPr>
      </w:pPr>
      <w:r w:rsidRPr="004A6E7B">
        <w:rPr>
          <w:rFonts w:ascii="Andalus" w:hAnsi="Andalus" w:cs="Andalus"/>
        </w:rPr>
        <w:t>2.1 – A validade destes materiais, contada a partir do recebimento dos mesmos pela Administração, não poderá ser inferior</w:t>
      </w:r>
      <w:r w:rsidR="003E4204">
        <w:rPr>
          <w:rFonts w:ascii="Andalus" w:hAnsi="Andalus" w:cs="Andalus"/>
        </w:rPr>
        <w:t xml:space="preserve"> </w:t>
      </w:r>
      <w:r w:rsidR="003E4204" w:rsidRPr="0067010C">
        <w:rPr>
          <w:rFonts w:ascii="Andalus" w:hAnsi="Andalus" w:cs="Andalus"/>
        </w:rPr>
        <w:t>a</w:t>
      </w:r>
      <w:r w:rsidRPr="0067010C">
        <w:rPr>
          <w:rFonts w:ascii="Andalus" w:hAnsi="Andalus" w:cs="Andalus"/>
        </w:rPr>
        <w:t xml:space="preserve"> </w:t>
      </w:r>
      <w:r w:rsidR="003E4204" w:rsidRPr="0067010C">
        <w:rPr>
          <w:rFonts w:ascii="Andalus" w:hAnsi="Andalus" w:cs="Andalus"/>
        </w:rPr>
        <w:t xml:space="preserve">12(doze) </w:t>
      </w:r>
      <w:r w:rsidRPr="004A6E7B">
        <w:rPr>
          <w:rFonts w:ascii="Andalus" w:hAnsi="Andalus" w:cs="Andalus"/>
        </w:rPr>
        <w:t>meses.</w:t>
      </w:r>
    </w:p>
    <w:p w:rsidR="00C122FE" w:rsidRDefault="00C122FE" w:rsidP="004A4B70">
      <w:pPr>
        <w:pStyle w:val="NmerosPrincipais"/>
        <w:numPr>
          <w:ilvl w:val="0"/>
          <w:numId w:val="0"/>
        </w:numPr>
        <w:spacing w:before="0" w:after="0"/>
        <w:rPr>
          <w:rFonts w:ascii="Andalus" w:hAnsi="Andalus" w:cs="Andalus"/>
          <w:b/>
          <w:bCs/>
        </w:rPr>
      </w:pPr>
    </w:p>
    <w:p w:rsidR="004A4B70" w:rsidRPr="004A6E7B" w:rsidRDefault="004A4B70" w:rsidP="004A4B70">
      <w:pPr>
        <w:pStyle w:val="NmerosPrincipais"/>
        <w:numPr>
          <w:ilvl w:val="0"/>
          <w:numId w:val="0"/>
        </w:numPr>
        <w:spacing w:before="0" w:after="0"/>
        <w:rPr>
          <w:rFonts w:ascii="Andalus" w:hAnsi="Andalus" w:cs="Andalus"/>
          <w:b/>
          <w:bCs/>
        </w:rPr>
      </w:pPr>
      <w:r w:rsidRPr="00C122FE">
        <w:rPr>
          <w:rFonts w:ascii="Andalus" w:hAnsi="Andalus" w:cs="Andalus"/>
          <w:b/>
          <w:bCs/>
        </w:rPr>
        <w:t>3 – ESTIMATIVA DE QUANTIDADES: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3.1 - A quantidade máxima estimada a ser adquirida pelos órgãos participantes do certame, durante a vigência da Ata de Registro de Preços, é </w:t>
      </w:r>
      <w:r w:rsidR="003A4D6F" w:rsidRPr="00E61C8B">
        <w:rPr>
          <w:rFonts w:ascii="Andalus" w:hAnsi="Andalus" w:cs="Andalus"/>
        </w:rPr>
        <w:t xml:space="preserve">fixada </w:t>
      </w:r>
      <w:r w:rsidR="003A4D6F" w:rsidRPr="00663143">
        <w:rPr>
          <w:rFonts w:ascii="Andalus" w:hAnsi="Andalus" w:cs="Andalus"/>
        </w:rPr>
        <w:t>conforme disposto no Anexo I</w:t>
      </w:r>
      <w:r w:rsidR="002A6ACB" w:rsidRPr="00663143">
        <w:rPr>
          <w:rFonts w:ascii="Andalus" w:hAnsi="Andalus" w:cs="Andalus"/>
        </w:rPr>
        <w:t>-A</w:t>
      </w:r>
      <w:r w:rsidRPr="00663143">
        <w:rPr>
          <w:rFonts w:ascii="Andalus" w:hAnsi="Andalus" w:cs="Andalus"/>
        </w:rPr>
        <w:t xml:space="preserve">, sem </w:t>
      </w:r>
      <w:r w:rsidRPr="004A6E7B">
        <w:rPr>
          <w:rFonts w:ascii="Andalus" w:hAnsi="Andalus" w:cs="Andalus"/>
        </w:rPr>
        <w:t>preju</w:t>
      </w:r>
      <w:r w:rsidR="00D43570">
        <w:rPr>
          <w:rFonts w:ascii="Andalus" w:hAnsi="Andalus" w:cs="Andalus"/>
        </w:rPr>
        <w:t>ízo para o disposto no item 3.4</w:t>
      </w:r>
      <w:r w:rsidRPr="004A6E7B">
        <w:rPr>
          <w:rFonts w:ascii="Andalus" w:hAnsi="Andalus" w:cs="Andalus"/>
        </w:rPr>
        <w:t>.</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3.2 – A quantidade mínima estimada a ser adquirida pelos órgãos participantes do certame, durante a vigência da Ata de Registro de Preços, é fixada</w:t>
      </w:r>
      <w:r w:rsidRPr="003C6DF3">
        <w:rPr>
          <w:rFonts w:ascii="Andalus" w:hAnsi="Andalus" w:cs="Andalus"/>
          <w:color w:val="FF0000"/>
        </w:rPr>
        <w:t xml:space="preserve"> </w:t>
      </w:r>
      <w:r w:rsidR="003C6DF3" w:rsidRPr="00663143">
        <w:rPr>
          <w:rFonts w:ascii="Andalus" w:hAnsi="Andalus" w:cs="Andalus"/>
        </w:rPr>
        <w:t>em 20% (vinte por cento) do quantitativo máximo</w:t>
      </w:r>
      <w:r w:rsidRPr="004A6E7B">
        <w:rPr>
          <w:rFonts w:ascii="Andalus" w:hAnsi="Andalus" w:cs="Andalus"/>
        </w:rPr>
        <w:t>, sem prejuízo para o disposto no item 3.4.</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3.3 - O fornecedor fica obrigado a aceitar, nas mesmas condições contratuais, os acréscimos que se fizerem nas compras, até 25% (vinte e cinco por cento) da quantidade máxima estimada de fornecimento estabelecida neste edital.</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3.4 – A adesão à Ata de Registro de Preços por órgãos e entidades que não tenham participado do certame dependerá, além de autorização do órgão gerenciador, de aceitação de fornecimento pelo particular, observados, ainda, os seguintes critérios:</w:t>
      </w:r>
    </w:p>
    <w:p w:rsidR="004A4B70" w:rsidRPr="004A6E7B" w:rsidRDefault="004A4B70" w:rsidP="004A4B70">
      <w:pPr>
        <w:pStyle w:val="NmerosPrincipais"/>
        <w:numPr>
          <w:ilvl w:val="0"/>
          <w:numId w:val="18"/>
        </w:numPr>
        <w:spacing w:before="0" w:after="0"/>
        <w:rPr>
          <w:rFonts w:ascii="Andalus" w:hAnsi="Andalus" w:cs="Andalus"/>
        </w:rPr>
      </w:pPr>
      <w:r w:rsidRPr="004A6E7B">
        <w:rPr>
          <w:rFonts w:ascii="Andalus" w:hAnsi="Andalus" w:cs="Andalus"/>
        </w:rPr>
        <w:t>Os quantitativos fixados pelos órgãos e entidades que não tenham participado do certame não serão computados nos quantitativos fixados originariamente nos itens 3.1 a 3.3;</w:t>
      </w:r>
    </w:p>
    <w:p w:rsidR="004A4B70" w:rsidRDefault="004A4B70" w:rsidP="004A4B70">
      <w:pPr>
        <w:pStyle w:val="NmerosPrincipais"/>
        <w:numPr>
          <w:ilvl w:val="0"/>
          <w:numId w:val="18"/>
        </w:numPr>
        <w:spacing w:before="0" w:after="0"/>
        <w:rPr>
          <w:rFonts w:ascii="Andalus" w:hAnsi="Andalus" w:cs="Andalus"/>
        </w:rPr>
      </w:pPr>
      <w:r w:rsidRPr="004A6E7B">
        <w:rPr>
          <w:rFonts w:ascii="Andalus" w:hAnsi="Andalus" w:cs="Andalus"/>
        </w:rPr>
        <w:t xml:space="preserve">Ao órgão ou entidade que não tenha participado do certame fica vedada a fixação de suas respectivas quantidades em montante </w:t>
      </w:r>
      <w:r w:rsidRPr="00663143">
        <w:rPr>
          <w:rFonts w:ascii="Andalus" w:hAnsi="Andalus" w:cs="Andalus"/>
        </w:rPr>
        <w:t xml:space="preserve">superior </w:t>
      </w:r>
      <w:r w:rsidR="002A6ACB" w:rsidRPr="00663143">
        <w:rPr>
          <w:rFonts w:ascii="Andalus" w:hAnsi="Andalus" w:cs="Andalus"/>
        </w:rPr>
        <w:t xml:space="preserve">a cem por cento de cada item </w:t>
      </w:r>
      <w:r w:rsidRPr="00663143">
        <w:rPr>
          <w:rFonts w:ascii="Andalus" w:hAnsi="Andalus" w:cs="Andalus"/>
        </w:rPr>
        <w:t xml:space="preserve">estabelecido </w:t>
      </w:r>
      <w:r w:rsidRPr="004A6E7B">
        <w:rPr>
          <w:rFonts w:ascii="Andalus" w:hAnsi="Andalus" w:cs="Andalus"/>
        </w:rPr>
        <w:t>no item 3.1;</w:t>
      </w:r>
    </w:p>
    <w:p w:rsidR="002A6ACB" w:rsidRPr="00A60FD0" w:rsidRDefault="002A6ACB" w:rsidP="002A6ACB">
      <w:pPr>
        <w:pStyle w:val="NmerosPrincipais"/>
        <w:numPr>
          <w:ilvl w:val="0"/>
          <w:numId w:val="18"/>
        </w:numPr>
        <w:spacing w:before="0" w:after="0"/>
        <w:rPr>
          <w:rFonts w:ascii="Andalus" w:hAnsi="Andalus" w:cs="Andalus"/>
          <w:color w:val="FF0000"/>
        </w:rPr>
      </w:pPr>
      <w:r w:rsidRPr="00663143">
        <w:rPr>
          <w:rFonts w:ascii="Andalus" w:hAnsi="Andalus" w:cs="Andalus"/>
        </w:rPr>
        <w:t>O quantitativo decorrente das adesões à Ata de registro de Preços não poderá exceder, na totalidade, ao quíntuplo do quantitativo de cada item estabelecido no item 3.1, independente</w:t>
      </w:r>
      <w:r w:rsidRPr="00A60FD0">
        <w:rPr>
          <w:rFonts w:ascii="Andalus" w:hAnsi="Andalus" w:cs="Andalus"/>
          <w:color w:val="FF0000"/>
        </w:rPr>
        <w:t xml:space="preserve"> </w:t>
      </w:r>
      <w:r w:rsidRPr="00663143">
        <w:rPr>
          <w:rFonts w:ascii="Andalus" w:hAnsi="Andalus" w:cs="Andalus"/>
        </w:rPr>
        <w:t>do número de órgãos ou entidades não participantes que aderirem;</w:t>
      </w:r>
    </w:p>
    <w:p w:rsidR="004A4B70" w:rsidRPr="004A6E7B" w:rsidRDefault="004A4B70" w:rsidP="004A4B70">
      <w:pPr>
        <w:pStyle w:val="NmerosPrincipais"/>
        <w:numPr>
          <w:ilvl w:val="0"/>
          <w:numId w:val="18"/>
        </w:numPr>
        <w:spacing w:before="0" w:after="0"/>
        <w:rPr>
          <w:rFonts w:ascii="Andalus" w:hAnsi="Andalus" w:cs="Andalus"/>
        </w:rPr>
      </w:pPr>
      <w:r w:rsidRPr="004A6E7B">
        <w:rPr>
          <w:rFonts w:ascii="Andalus" w:hAnsi="Andalus" w:cs="Andalus"/>
        </w:rPr>
        <w:t>Não será admitida a adesão de órgãos e entidades que não tenham participado do certame, na hipótese de risco de prejuízo para as obrigações anteriormente assumidas, o que será aferido pelo órgão gerenciador, mediante decisão fundamentada.</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3.5 - A existência de preços registrados não obrigará a Administração a firmar contratações que deles poderão advir, facultada a realização de licitação específica ou a contratação direta para a aquisição pretendida nas hipóteses previstas na Lei Federal nº. 8.666/93, mediante fundamentação, assegurando-se ao beneficiário do registro a preferência de fornecimento em igualdade de condições.</w:t>
      </w:r>
    </w:p>
    <w:p w:rsidR="004A4B70" w:rsidRPr="004A6E7B" w:rsidRDefault="004A4B70" w:rsidP="004A4B70">
      <w:pPr>
        <w:pStyle w:val="NmerosPrincipais"/>
        <w:numPr>
          <w:ilvl w:val="0"/>
          <w:numId w:val="0"/>
        </w:numPr>
        <w:spacing w:before="0" w:after="0"/>
        <w:rPr>
          <w:rFonts w:ascii="Andalus" w:hAnsi="Andalus" w:cs="Andalus"/>
          <w:b/>
          <w:bCs/>
        </w:rPr>
      </w:pPr>
    </w:p>
    <w:p w:rsidR="004A4B70" w:rsidRPr="004A6E7B" w:rsidRDefault="004A4B70" w:rsidP="004A4B70">
      <w:pPr>
        <w:pStyle w:val="NmerosPrincipais"/>
        <w:numPr>
          <w:ilvl w:val="0"/>
          <w:numId w:val="0"/>
        </w:numPr>
        <w:spacing w:before="0" w:after="0"/>
        <w:rPr>
          <w:rFonts w:ascii="Andalus" w:hAnsi="Andalus" w:cs="Andalus"/>
          <w:b/>
          <w:bCs/>
        </w:rPr>
      </w:pPr>
      <w:r w:rsidRPr="004A6E7B">
        <w:rPr>
          <w:rFonts w:ascii="Andalus" w:hAnsi="Andalus" w:cs="Andalus"/>
          <w:b/>
          <w:bCs/>
        </w:rPr>
        <w:lastRenderedPageBreak/>
        <w:t>4 – QUANTIDADE MÍNIMA DE ITENS A SEREM COTADOS:</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 xml:space="preserve">4.1 – A quantidade mínima de itens que o licitante deverá cotar é de </w:t>
      </w:r>
      <w:r w:rsidR="00D0601E" w:rsidRPr="00663143">
        <w:rPr>
          <w:rFonts w:ascii="Andalus" w:hAnsi="Andalus" w:cs="Andalus"/>
        </w:rPr>
        <w:t>20%</w:t>
      </w:r>
      <w:r w:rsidR="003C6DF3" w:rsidRPr="00663143">
        <w:rPr>
          <w:rFonts w:ascii="Andalus" w:hAnsi="Andalus" w:cs="Andalus"/>
        </w:rPr>
        <w:t xml:space="preserve"> (vinte por cento)</w:t>
      </w:r>
      <w:r w:rsidR="00D0601E" w:rsidRPr="00663143">
        <w:rPr>
          <w:rFonts w:ascii="Andalus" w:hAnsi="Andalus" w:cs="Andalus"/>
        </w:rPr>
        <w:t xml:space="preserve"> do</w:t>
      </w:r>
      <w:r w:rsidR="00D0601E">
        <w:rPr>
          <w:rFonts w:ascii="Andalus" w:hAnsi="Andalus" w:cs="Andalus"/>
          <w:color w:val="FF0000"/>
        </w:rPr>
        <w:t xml:space="preserve"> </w:t>
      </w:r>
      <w:r w:rsidR="00D0601E" w:rsidRPr="00663143">
        <w:rPr>
          <w:rFonts w:ascii="Andalus" w:hAnsi="Andalus" w:cs="Andalus"/>
        </w:rPr>
        <w:t>quantitativo máximo</w:t>
      </w:r>
      <w:r w:rsidR="003A4D6F" w:rsidRPr="00663143">
        <w:rPr>
          <w:rFonts w:ascii="Andalus" w:hAnsi="Andalus" w:cs="Andalus"/>
        </w:rPr>
        <w:t xml:space="preserve">, </w:t>
      </w:r>
      <w:r w:rsidRPr="00663143">
        <w:rPr>
          <w:rFonts w:ascii="Andalus" w:hAnsi="Andalus" w:cs="Andalus"/>
        </w:rPr>
        <w:t xml:space="preserve">sob </w:t>
      </w:r>
      <w:r w:rsidRPr="004A6E7B">
        <w:rPr>
          <w:rFonts w:ascii="Andalus" w:hAnsi="Andalus" w:cs="Andalus"/>
        </w:rPr>
        <w:t>pena de desclassificação do certame.</w:t>
      </w:r>
    </w:p>
    <w:p w:rsidR="004A4B70" w:rsidRPr="004A6E7B" w:rsidRDefault="004A4B70" w:rsidP="004A4B70">
      <w:pPr>
        <w:pStyle w:val="NmerosPrincipais"/>
        <w:numPr>
          <w:ilvl w:val="0"/>
          <w:numId w:val="0"/>
        </w:numPr>
        <w:spacing w:before="0" w:after="0"/>
        <w:rPr>
          <w:rFonts w:ascii="Andalus" w:hAnsi="Andalus" w:cs="Andalus"/>
        </w:rPr>
      </w:pPr>
    </w:p>
    <w:p w:rsidR="004A4B70" w:rsidRPr="004A6E7B" w:rsidRDefault="004A4B70" w:rsidP="004A4B70">
      <w:pPr>
        <w:pStyle w:val="NmerosPrincipais"/>
        <w:numPr>
          <w:ilvl w:val="0"/>
          <w:numId w:val="0"/>
        </w:numPr>
        <w:spacing w:before="0" w:after="0"/>
        <w:rPr>
          <w:rFonts w:ascii="Andalus" w:hAnsi="Andalus" w:cs="Andalus"/>
          <w:b/>
          <w:bCs/>
        </w:rPr>
      </w:pPr>
      <w:r w:rsidRPr="004A6E7B">
        <w:rPr>
          <w:rFonts w:ascii="Andalus" w:hAnsi="Andalus" w:cs="Andalus"/>
          <w:b/>
          <w:bCs/>
        </w:rPr>
        <w:t>5 – LOCAIS E PRAZO DE ENTREGA: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5.1 – A entrega e recebimento dos materiais se darão na forma da cláusula nona da Ata de Registro de Preços.</w:t>
      </w:r>
    </w:p>
    <w:p w:rsidR="004A4B70" w:rsidRPr="004A6E7B" w:rsidRDefault="004A4B70" w:rsidP="004A4B70">
      <w:pPr>
        <w:pStyle w:val="NmerosPrincipais"/>
        <w:numPr>
          <w:ilvl w:val="0"/>
          <w:numId w:val="0"/>
        </w:numPr>
        <w:spacing w:before="0" w:after="0"/>
        <w:rPr>
          <w:rFonts w:ascii="Andalus" w:hAnsi="Andalus" w:cs="Andalus"/>
        </w:rPr>
      </w:pPr>
    </w:p>
    <w:p w:rsidR="004A4B70" w:rsidRPr="004A6E7B" w:rsidRDefault="004A4B70" w:rsidP="004A4B70">
      <w:pPr>
        <w:pStyle w:val="NmerosPrincipais"/>
        <w:numPr>
          <w:ilvl w:val="0"/>
          <w:numId w:val="0"/>
        </w:numPr>
        <w:spacing w:before="0" w:after="0"/>
        <w:rPr>
          <w:rFonts w:ascii="Andalus" w:hAnsi="Andalus" w:cs="Andalus"/>
          <w:b/>
          <w:bCs/>
        </w:rPr>
      </w:pPr>
      <w:r w:rsidRPr="004A6E7B">
        <w:rPr>
          <w:rFonts w:ascii="Andalus" w:hAnsi="Andalus" w:cs="Andalus"/>
          <w:b/>
          <w:bCs/>
        </w:rPr>
        <w:t>6 – FORMA DE PAGAMENTO:</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6.1 – O pagamento se dará na forma da cláusula quinta da Ata de Registro de Preços.</w:t>
      </w:r>
    </w:p>
    <w:p w:rsidR="004A4B70" w:rsidRPr="004A6E7B" w:rsidRDefault="004A4B70" w:rsidP="004A4B70">
      <w:pPr>
        <w:pStyle w:val="NmerosPrincipais"/>
        <w:numPr>
          <w:ilvl w:val="1"/>
          <w:numId w:val="0"/>
        </w:numPr>
        <w:spacing w:before="0" w:after="0"/>
        <w:ind w:left="852"/>
        <w:rPr>
          <w:rFonts w:ascii="Andalus" w:hAnsi="Andalus" w:cs="Andalus"/>
        </w:rPr>
      </w:pPr>
      <w:r w:rsidRPr="004A6E7B">
        <w:rPr>
          <w:rFonts w:ascii="Andalus" w:hAnsi="Andalus" w:cs="Andalus"/>
        </w:rPr>
        <w:t xml:space="preserve">  </w:t>
      </w:r>
    </w:p>
    <w:p w:rsidR="00530235" w:rsidRDefault="00530235" w:rsidP="003B3314">
      <w:pPr>
        <w:autoSpaceDE w:val="0"/>
        <w:autoSpaceDN w:val="0"/>
        <w:adjustRightInd w:val="0"/>
        <w:spacing w:line="360" w:lineRule="auto"/>
        <w:jc w:val="center"/>
        <w:rPr>
          <w:rFonts w:ascii="Andalus" w:hAnsi="Andalus" w:cs="Andalus"/>
          <w:b/>
          <w:color w:val="FF0000"/>
          <w:sz w:val="28"/>
          <w:u w:val="single"/>
        </w:rPr>
        <w:sectPr w:rsidR="00530235" w:rsidSect="00530235">
          <w:headerReference w:type="default" r:id="rId15"/>
          <w:footerReference w:type="default" r:id="rId16"/>
          <w:pgSz w:w="11907" w:h="16840" w:code="9"/>
          <w:pgMar w:top="1134" w:right="851" w:bottom="1134" w:left="1134" w:header="284" w:footer="284" w:gutter="0"/>
          <w:cols w:space="720"/>
        </w:sectPr>
      </w:pPr>
    </w:p>
    <w:p w:rsidR="006B5EFB" w:rsidRPr="00663143" w:rsidRDefault="006B5EFB" w:rsidP="00471347">
      <w:pPr>
        <w:pStyle w:val="ANEXO-Rtulo"/>
        <w:spacing w:before="0" w:after="0"/>
        <w:rPr>
          <w:rFonts w:ascii="Andalus" w:hAnsi="Andalus" w:cs="Andalus"/>
        </w:rPr>
      </w:pPr>
      <w:r w:rsidRPr="00663143">
        <w:rPr>
          <w:rFonts w:ascii="Andalus" w:hAnsi="Andalus" w:cs="Andalus"/>
        </w:rPr>
        <w:lastRenderedPageBreak/>
        <w:t>ANEXO II</w:t>
      </w:r>
    </w:p>
    <w:p w:rsidR="00786666" w:rsidRDefault="00786666" w:rsidP="00786666">
      <w:pPr>
        <w:suppressAutoHyphens/>
        <w:autoSpaceDE w:val="0"/>
        <w:autoSpaceDN w:val="0"/>
        <w:adjustRightInd w:val="0"/>
        <w:spacing w:after="0"/>
        <w:ind w:left="0"/>
        <w:jc w:val="center"/>
        <w:rPr>
          <w:rFonts w:ascii="Andalus" w:hAnsi="Andalus" w:cs="Andalus"/>
          <w:b/>
          <w:bCs/>
          <w:lang w:eastAsia="ar-SA"/>
        </w:rPr>
      </w:pPr>
      <w:r w:rsidRPr="00A00D42">
        <w:rPr>
          <w:rFonts w:ascii="Andalus" w:hAnsi="Andalus" w:cs="Andalus"/>
          <w:b/>
          <w:bCs/>
          <w:lang w:eastAsia="ar-SA"/>
        </w:rPr>
        <w:t>QUANTITATIVO DOS ORGÃOS E ENTIDADES PARTICIPANTES</w:t>
      </w:r>
    </w:p>
    <w:p w:rsidR="00786666" w:rsidRPr="00471347" w:rsidRDefault="00786666" w:rsidP="00786666">
      <w:pPr>
        <w:suppressAutoHyphens/>
        <w:autoSpaceDE w:val="0"/>
        <w:autoSpaceDN w:val="0"/>
        <w:adjustRightInd w:val="0"/>
        <w:spacing w:after="0"/>
        <w:ind w:left="0"/>
        <w:jc w:val="center"/>
        <w:rPr>
          <w:rFonts w:ascii="Andalus" w:hAnsi="Andalus" w:cs="Andalus"/>
          <w:b/>
          <w:sz w:val="16"/>
          <w:szCs w:val="16"/>
        </w:rPr>
      </w:pPr>
    </w:p>
    <w:tbl>
      <w:tblPr>
        <w:tblW w:w="7330" w:type="dxa"/>
        <w:jc w:val="center"/>
        <w:tblLayout w:type="fixed"/>
        <w:tblCellMar>
          <w:left w:w="70" w:type="dxa"/>
          <w:right w:w="70" w:type="dxa"/>
        </w:tblCellMar>
        <w:tblLook w:val="04A0" w:firstRow="1" w:lastRow="0" w:firstColumn="1" w:lastColumn="0" w:noHBand="0" w:noVBand="1"/>
      </w:tblPr>
      <w:tblGrid>
        <w:gridCol w:w="496"/>
        <w:gridCol w:w="555"/>
        <w:gridCol w:w="2126"/>
        <w:gridCol w:w="683"/>
        <w:gridCol w:w="677"/>
        <w:gridCol w:w="677"/>
        <w:gridCol w:w="677"/>
        <w:gridCol w:w="730"/>
        <w:gridCol w:w="709"/>
      </w:tblGrid>
      <w:tr w:rsidR="00221ADF" w:rsidRPr="00786666" w:rsidTr="00221ADF">
        <w:trPr>
          <w:trHeight w:val="409"/>
          <w:jc w:val="center"/>
        </w:trPr>
        <w:tc>
          <w:tcPr>
            <w:tcW w:w="386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21ADF" w:rsidRPr="00786666" w:rsidRDefault="00221ADF" w:rsidP="00786666">
            <w:pPr>
              <w:spacing w:after="0"/>
              <w:ind w:left="0"/>
              <w:jc w:val="left"/>
              <w:rPr>
                <w:rFonts w:ascii="Calibri" w:hAnsi="Calibri"/>
                <w:color w:val="000000"/>
                <w:sz w:val="22"/>
                <w:szCs w:val="22"/>
              </w:rPr>
            </w:pPr>
          </w:p>
          <w:p w:rsidR="00221ADF" w:rsidRPr="00786666" w:rsidRDefault="00221ADF" w:rsidP="00786666">
            <w:pPr>
              <w:spacing w:after="0"/>
              <w:ind w:left="0"/>
              <w:jc w:val="left"/>
              <w:rPr>
                <w:rFonts w:ascii="Calibri" w:hAnsi="Calibri"/>
                <w:color w:val="000000"/>
                <w:sz w:val="22"/>
                <w:szCs w:val="22"/>
              </w:rPr>
            </w:pPr>
            <w:r w:rsidRPr="00786666">
              <w:rPr>
                <w:rFonts w:ascii="Calibri" w:hAnsi="Calibri"/>
                <w:color w:val="000000"/>
                <w:sz w:val="22"/>
                <w:szCs w:val="22"/>
              </w:rPr>
              <w:t> </w:t>
            </w:r>
          </w:p>
        </w:tc>
        <w:tc>
          <w:tcPr>
            <w:tcW w:w="67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21ADF" w:rsidRPr="00786666" w:rsidRDefault="00221ADF" w:rsidP="00786666">
            <w:pPr>
              <w:spacing w:after="0"/>
              <w:ind w:left="0"/>
              <w:jc w:val="center"/>
              <w:rPr>
                <w:rFonts w:ascii="Andalus" w:hAnsi="Andalus" w:cs="Andalus"/>
                <w:b/>
                <w:bCs/>
                <w:color w:val="000000"/>
                <w:sz w:val="18"/>
                <w:szCs w:val="18"/>
              </w:rPr>
            </w:pPr>
            <w:r>
              <w:rPr>
                <w:rFonts w:ascii="Andalus" w:hAnsi="Andalus" w:cs="Andalus"/>
                <w:b/>
                <w:bCs/>
                <w:color w:val="000000"/>
                <w:sz w:val="18"/>
                <w:szCs w:val="18"/>
              </w:rPr>
              <w:t>HEAC</w:t>
            </w:r>
          </w:p>
        </w:tc>
        <w:tc>
          <w:tcPr>
            <w:tcW w:w="677"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221ADF" w:rsidRPr="00786666" w:rsidRDefault="00221ADF" w:rsidP="00221ADF">
            <w:pPr>
              <w:spacing w:after="0"/>
              <w:ind w:left="0"/>
              <w:jc w:val="center"/>
              <w:rPr>
                <w:rFonts w:ascii="Andalus" w:hAnsi="Andalus" w:cs="Andalus"/>
                <w:b/>
                <w:bCs/>
                <w:color w:val="000000"/>
                <w:sz w:val="18"/>
                <w:szCs w:val="18"/>
              </w:rPr>
            </w:pPr>
            <w:r>
              <w:rPr>
                <w:rFonts w:ascii="Andalus" w:hAnsi="Andalus" w:cs="Andalus"/>
                <w:b/>
                <w:bCs/>
                <w:color w:val="000000"/>
                <w:sz w:val="18"/>
                <w:szCs w:val="18"/>
              </w:rPr>
              <w:t>HPF</w:t>
            </w:r>
          </w:p>
        </w:tc>
        <w:tc>
          <w:tcPr>
            <w:tcW w:w="6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221ADF" w:rsidRPr="00786666" w:rsidRDefault="00221ADF" w:rsidP="00A97933">
            <w:pPr>
              <w:spacing w:after="0"/>
              <w:ind w:left="0"/>
              <w:jc w:val="center"/>
              <w:rPr>
                <w:rFonts w:ascii="Andalus" w:hAnsi="Andalus" w:cs="Andalus"/>
                <w:b/>
                <w:bCs/>
                <w:color w:val="000000"/>
                <w:sz w:val="18"/>
                <w:szCs w:val="18"/>
              </w:rPr>
            </w:pPr>
            <w:r>
              <w:rPr>
                <w:rFonts w:ascii="Andalus" w:hAnsi="Andalus" w:cs="Andalus"/>
                <w:b/>
                <w:bCs/>
                <w:color w:val="000000"/>
                <w:sz w:val="18"/>
                <w:szCs w:val="18"/>
              </w:rPr>
              <w:t>IASES</w:t>
            </w:r>
          </w:p>
        </w:tc>
        <w:tc>
          <w:tcPr>
            <w:tcW w:w="730"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221ADF" w:rsidRPr="00786666" w:rsidRDefault="00221ADF" w:rsidP="009118AB">
            <w:pPr>
              <w:spacing w:after="0"/>
              <w:ind w:left="0"/>
              <w:jc w:val="center"/>
              <w:rPr>
                <w:rFonts w:ascii="Andalus" w:hAnsi="Andalus" w:cs="Andalus"/>
                <w:b/>
                <w:bCs/>
                <w:color w:val="000000"/>
                <w:sz w:val="18"/>
                <w:szCs w:val="18"/>
              </w:rPr>
            </w:pPr>
            <w:r>
              <w:rPr>
                <w:rFonts w:ascii="Andalus" w:hAnsi="Andalus" w:cs="Andalus"/>
                <w:b/>
                <w:bCs/>
                <w:color w:val="000000"/>
                <w:sz w:val="18"/>
                <w:szCs w:val="18"/>
              </w:rPr>
              <w:t>SEASM</w:t>
            </w:r>
          </w:p>
        </w:tc>
        <w:tc>
          <w:tcPr>
            <w:tcW w:w="709" w:type="dxa"/>
            <w:vMerge w:val="restart"/>
            <w:tcBorders>
              <w:top w:val="single" w:sz="8" w:space="0" w:color="auto"/>
              <w:left w:val="single" w:sz="4" w:space="0" w:color="auto"/>
              <w:right w:val="single" w:sz="8" w:space="0" w:color="auto"/>
            </w:tcBorders>
            <w:shd w:val="clear" w:color="auto" w:fill="BFBFBF" w:themeFill="background1" w:themeFillShade="BF"/>
            <w:vAlign w:val="center"/>
          </w:tcPr>
          <w:p w:rsidR="00221ADF" w:rsidRDefault="00221ADF" w:rsidP="00A968CA">
            <w:pPr>
              <w:spacing w:after="0"/>
              <w:ind w:left="0"/>
              <w:jc w:val="center"/>
              <w:rPr>
                <w:rFonts w:ascii="Andalus" w:hAnsi="Andalus" w:cs="Andalus"/>
                <w:b/>
                <w:bCs/>
                <w:color w:val="000000"/>
                <w:sz w:val="18"/>
                <w:szCs w:val="18"/>
              </w:rPr>
            </w:pPr>
            <w:r w:rsidRPr="002B746C">
              <w:rPr>
                <w:rFonts w:ascii="Andalus" w:hAnsi="Andalus" w:cs="Andalus"/>
                <w:b/>
                <w:bCs/>
                <w:color w:val="000000"/>
                <w:sz w:val="18"/>
                <w:szCs w:val="18"/>
              </w:rPr>
              <w:t>TOTAL</w:t>
            </w:r>
          </w:p>
          <w:p w:rsidR="00221ADF" w:rsidRPr="002B746C" w:rsidRDefault="00221ADF" w:rsidP="00A968CA">
            <w:pPr>
              <w:spacing w:after="0"/>
              <w:ind w:left="0"/>
              <w:jc w:val="center"/>
              <w:rPr>
                <w:rFonts w:ascii="Andalus" w:hAnsi="Andalus" w:cs="Andalus"/>
                <w:b/>
                <w:bCs/>
                <w:color w:val="000000"/>
                <w:sz w:val="18"/>
                <w:szCs w:val="18"/>
              </w:rPr>
            </w:pPr>
            <w:r>
              <w:rPr>
                <w:rFonts w:ascii="Andalus" w:hAnsi="Andalus" w:cs="Andalus"/>
                <w:b/>
                <w:bCs/>
                <w:color w:val="000000"/>
                <w:sz w:val="18"/>
                <w:szCs w:val="18"/>
              </w:rPr>
              <w:t>GERAL</w:t>
            </w:r>
          </w:p>
        </w:tc>
      </w:tr>
      <w:tr w:rsidR="00221ADF" w:rsidRPr="00786666" w:rsidTr="00221ADF">
        <w:trPr>
          <w:trHeight w:val="246"/>
          <w:jc w:val="center"/>
        </w:trPr>
        <w:tc>
          <w:tcPr>
            <w:tcW w:w="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1ADF" w:rsidRPr="00786666" w:rsidRDefault="00221ADF" w:rsidP="00786666">
            <w:pPr>
              <w:spacing w:after="0"/>
              <w:ind w:left="0"/>
              <w:jc w:val="left"/>
              <w:rPr>
                <w:rFonts w:ascii="Andalus" w:hAnsi="Andalus" w:cs="Andalus"/>
                <w:b/>
                <w:bCs/>
                <w:color w:val="000000"/>
                <w:sz w:val="18"/>
                <w:szCs w:val="18"/>
              </w:rPr>
            </w:pPr>
            <w:r w:rsidRPr="00786666">
              <w:rPr>
                <w:rFonts w:ascii="Andalus" w:hAnsi="Andalus" w:cs="Andalus"/>
                <w:b/>
                <w:bCs/>
                <w:color w:val="000000"/>
                <w:sz w:val="18"/>
                <w:szCs w:val="18"/>
              </w:rPr>
              <w:t>Item</w:t>
            </w:r>
          </w:p>
        </w:tc>
        <w:tc>
          <w:tcPr>
            <w:tcW w:w="555" w:type="dxa"/>
            <w:tcBorders>
              <w:top w:val="single" w:sz="8" w:space="0" w:color="auto"/>
              <w:left w:val="nil"/>
              <w:bottom w:val="single" w:sz="8" w:space="0" w:color="auto"/>
              <w:right w:val="single" w:sz="8" w:space="0" w:color="auto"/>
            </w:tcBorders>
            <w:shd w:val="clear" w:color="auto" w:fill="auto"/>
            <w:vAlign w:val="center"/>
            <w:hideMark/>
          </w:tcPr>
          <w:p w:rsidR="00221ADF" w:rsidRPr="00786666" w:rsidRDefault="00221ADF" w:rsidP="00786666">
            <w:pPr>
              <w:spacing w:after="0"/>
              <w:ind w:left="0"/>
              <w:jc w:val="center"/>
              <w:rPr>
                <w:rFonts w:ascii="Andalus" w:hAnsi="Andalus" w:cs="Andalus"/>
                <w:b/>
                <w:bCs/>
                <w:color w:val="000000"/>
                <w:sz w:val="18"/>
                <w:szCs w:val="18"/>
              </w:rPr>
            </w:pPr>
            <w:r w:rsidRPr="00786666">
              <w:rPr>
                <w:rFonts w:ascii="Andalus" w:hAnsi="Andalus" w:cs="Andalus"/>
                <w:b/>
                <w:bCs/>
                <w:color w:val="000000"/>
                <w:sz w:val="18"/>
                <w:szCs w:val="18"/>
              </w:rPr>
              <w:t>Unid</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21ADF" w:rsidRPr="00786666" w:rsidRDefault="00221ADF" w:rsidP="00786666">
            <w:pPr>
              <w:spacing w:after="0"/>
              <w:ind w:left="0"/>
              <w:jc w:val="center"/>
              <w:rPr>
                <w:rFonts w:ascii="Andalus" w:hAnsi="Andalus" w:cs="Andalus"/>
                <w:b/>
                <w:bCs/>
                <w:color w:val="000000"/>
                <w:sz w:val="18"/>
                <w:szCs w:val="18"/>
              </w:rPr>
            </w:pPr>
            <w:r w:rsidRPr="00786666">
              <w:rPr>
                <w:rFonts w:ascii="Andalus" w:hAnsi="Andalus" w:cs="Andalus"/>
                <w:b/>
                <w:bCs/>
                <w:color w:val="000000"/>
                <w:sz w:val="18"/>
                <w:szCs w:val="18"/>
              </w:rPr>
              <w:t>Descrição</w:t>
            </w:r>
          </w:p>
        </w:tc>
        <w:tc>
          <w:tcPr>
            <w:tcW w:w="683" w:type="dxa"/>
            <w:tcBorders>
              <w:top w:val="single" w:sz="8" w:space="0" w:color="auto"/>
              <w:left w:val="nil"/>
              <w:bottom w:val="single" w:sz="8" w:space="0" w:color="auto"/>
              <w:right w:val="single" w:sz="8" w:space="0" w:color="auto"/>
            </w:tcBorders>
            <w:shd w:val="clear" w:color="auto" w:fill="auto"/>
            <w:vAlign w:val="center"/>
            <w:hideMark/>
          </w:tcPr>
          <w:p w:rsidR="00221ADF" w:rsidRPr="00786666" w:rsidRDefault="00221ADF" w:rsidP="00786666">
            <w:pPr>
              <w:spacing w:after="0"/>
              <w:ind w:left="0"/>
              <w:jc w:val="center"/>
              <w:rPr>
                <w:rFonts w:ascii="Andalus" w:hAnsi="Andalus" w:cs="Andalus"/>
                <w:b/>
                <w:bCs/>
                <w:color w:val="000000"/>
                <w:sz w:val="18"/>
                <w:szCs w:val="18"/>
              </w:rPr>
            </w:pPr>
            <w:r w:rsidRPr="00786666">
              <w:rPr>
                <w:rFonts w:ascii="Andalus" w:hAnsi="Andalus" w:cs="Andalus"/>
                <w:b/>
                <w:bCs/>
                <w:color w:val="000000"/>
                <w:sz w:val="18"/>
                <w:szCs w:val="18"/>
              </w:rPr>
              <w:t>Lote</w:t>
            </w:r>
          </w:p>
        </w:tc>
        <w:tc>
          <w:tcPr>
            <w:tcW w:w="677" w:type="dxa"/>
            <w:tcBorders>
              <w:top w:val="single" w:sz="8" w:space="0" w:color="auto"/>
              <w:left w:val="nil"/>
              <w:bottom w:val="single" w:sz="8" w:space="0" w:color="auto"/>
              <w:right w:val="single" w:sz="8" w:space="0" w:color="auto"/>
            </w:tcBorders>
            <w:shd w:val="clear" w:color="auto" w:fill="auto"/>
            <w:vAlign w:val="center"/>
            <w:hideMark/>
          </w:tcPr>
          <w:p w:rsidR="00221ADF" w:rsidRPr="00786666" w:rsidRDefault="00221ADF" w:rsidP="00786666">
            <w:pPr>
              <w:spacing w:after="0"/>
              <w:ind w:left="0"/>
              <w:jc w:val="center"/>
              <w:rPr>
                <w:rFonts w:ascii="Andalus" w:hAnsi="Andalus" w:cs="Andalus"/>
                <w:color w:val="000000"/>
                <w:sz w:val="12"/>
                <w:szCs w:val="12"/>
              </w:rPr>
            </w:pPr>
            <w:r w:rsidRPr="00786666">
              <w:rPr>
                <w:rFonts w:ascii="Andalus" w:hAnsi="Andalus" w:cs="Andalus"/>
                <w:color w:val="000000"/>
                <w:sz w:val="12"/>
                <w:szCs w:val="12"/>
              </w:rPr>
              <w:t>Solicitado</w:t>
            </w:r>
          </w:p>
        </w:tc>
        <w:tc>
          <w:tcPr>
            <w:tcW w:w="677" w:type="dxa"/>
            <w:tcBorders>
              <w:top w:val="single" w:sz="8" w:space="0" w:color="auto"/>
              <w:left w:val="nil"/>
              <w:bottom w:val="single" w:sz="8" w:space="0" w:color="auto"/>
              <w:right w:val="single" w:sz="8" w:space="0" w:color="auto"/>
            </w:tcBorders>
            <w:shd w:val="clear" w:color="auto" w:fill="auto"/>
            <w:vAlign w:val="center"/>
            <w:hideMark/>
          </w:tcPr>
          <w:p w:rsidR="00221ADF" w:rsidRPr="00786666" w:rsidRDefault="00221ADF" w:rsidP="00786666">
            <w:pPr>
              <w:spacing w:after="0"/>
              <w:ind w:left="0"/>
              <w:jc w:val="center"/>
              <w:rPr>
                <w:rFonts w:ascii="Andalus" w:hAnsi="Andalus" w:cs="Andalus"/>
                <w:color w:val="000000"/>
                <w:sz w:val="12"/>
                <w:szCs w:val="12"/>
              </w:rPr>
            </w:pPr>
            <w:r w:rsidRPr="00786666">
              <w:rPr>
                <w:rFonts w:ascii="Andalus" w:hAnsi="Andalus" w:cs="Andalus"/>
                <w:color w:val="000000"/>
                <w:sz w:val="12"/>
                <w:szCs w:val="12"/>
              </w:rPr>
              <w:t>Solicitado</w:t>
            </w:r>
          </w:p>
        </w:tc>
        <w:tc>
          <w:tcPr>
            <w:tcW w:w="677" w:type="dxa"/>
            <w:tcBorders>
              <w:top w:val="single" w:sz="8" w:space="0" w:color="auto"/>
              <w:left w:val="nil"/>
              <w:bottom w:val="single" w:sz="8" w:space="0" w:color="auto"/>
              <w:right w:val="single" w:sz="4" w:space="0" w:color="auto"/>
            </w:tcBorders>
            <w:vAlign w:val="center"/>
          </w:tcPr>
          <w:p w:rsidR="00221ADF" w:rsidRPr="00786666" w:rsidRDefault="00221ADF" w:rsidP="00C546B9">
            <w:pPr>
              <w:spacing w:after="0"/>
              <w:ind w:left="0"/>
              <w:jc w:val="center"/>
              <w:rPr>
                <w:rFonts w:ascii="Andalus" w:hAnsi="Andalus" w:cs="Andalus"/>
                <w:color w:val="000000"/>
                <w:sz w:val="12"/>
                <w:szCs w:val="12"/>
              </w:rPr>
            </w:pPr>
            <w:r w:rsidRPr="00786666">
              <w:rPr>
                <w:rFonts w:ascii="Andalus" w:hAnsi="Andalus" w:cs="Andalus"/>
                <w:color w:val="000000"/>
                <w:sz w:val="12"/>
                <w:szCs w:val="12"/>
              </w:rPr>
              <w:t>Solicitado</w:t>
            </w:r>
          </w:p>
        </w:tc>
        <w:tc>
          <w:tcPr>
            <w:tcW w:w="730" w:type="dxa"/>
            <w:tcBorders>
              <w:top w:val="single" w:sz="8" w:space="0" w:color="auto"/>
              <w:left w:val="single" w:sz="4" w:space="0" w:color="auto"/>
              <w:bottom w:val="single" w:sz="8" w:space="0" w:color="auto"/>
              <w:right w:val="single" w:sz="4" w:space="0" w:color="auto"/>
            </w:tcBorders>
            <w:vAlign w:val="center"/>
          </w:tcPr>
          <w:p w:rsidR="00221ADF" w:rsidRPr="00786666" w:rsidRDefault="00221ADF" w:rsidP="00C546B9">
            <w:pPr>
              <w:spacing w:after="0"/>
              <w:ind w:left="0"/>
              <w:jc w:val="center"/>
              <w:rPr>
                <w:rFonts w:ascii="Andalus" w:hAnsi="Andalus" w:cs="Andalus"/>
                <w:color w:val="000000"/>
                <w:sz w:val="12"/>
                <w:szCs w:val="12"/>
              </w:rPr>
            </w:pPr>
            <w:r w:rsidRPr="00786666">
              <w:rPr>
                <w:rFonts w:ascii="Andalus" w:hAnsi="Andalus" w:cs="Andalus"/>
                <w:color w:val="000000"/>
                <w:sz w:val="12"/>
                <w:szCs w:val="12"/>
              </w:rPr>
              <w:t>Solicitado</w:t>
            </w:r>
          </w:p>
        </w:tc>
        <w:tc>
          <w:tcPr>
            <w:tcW w:w="709" w:type="dxa"/>
            <w:vMerge/>
            <w:tcBorders>
              <w:left w:val="single" w:sz="4" w:space="0" w:color="auto"/>
              <w:bottom w:val="single" w:sz="8" w:space="0" w:color="auto"/>
              <w:right w:val="single" w:sz="8" w:space="0" w:color="auto"/>
            </w:tcBorders>
          </w:tcPr>
          <w:p w:rsidR="00221ADF" w:rsidRPr="00786666" w:rsidRDefault="00221ADF" w:rsidP="00C546B9">
            <w:pPr>
              <w:spacing w:after="0"/>
              <w:ind w:left="0"/>
              <w:jc w:val="center"/>
              <w:rPr>
                <w:rFonts w:ascii="Andalus" w:hAnsi="Andalus" w:cs="Andalus"/>
                <w:color w:val="000000"/>
                <w:sz w:val="12"/>
                <w:szCs w:val="12"/>
              </w:rPr>
            </w:pPr>
          </w:p>
        </w:tc>
      </w:tr>
      <w:tr w:rsidR="00221ADF" w:rsidRPr="00786666" w:rsidTr="00221ADF">
        <w:trPr>
          <w:trHeight w:val="975"/>
          <w:jc w:val="center"/>
        </w:trPr>
        <w:tc>
          <w:tcPr>
            <w:tcW w:w="49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21ADF" w:rsidRPr="00786666" w:rsidRDefault="00221ADF" w:rsidP="00786666">
            <w:pPr>
              <w:spacing w:after="0"/>
              <w:ind w:left="0"/>
              <w:jc w:val="center"/>
              <w:rPr>
                <w:rFonts w:ascii="Andalus" w:hAnsi="Andalus" w:cs="Andalus"/>
                <w:color w:val="000000"/>
                <w:sz w:val="18"/>
                <w:szCs w:val="18"/>
              </w:rPr>
            </w:pPr>
            <w:r w:rsidRPr="00786666">
              <w:rPr>
                <w:rFonts w:ascii="Andalus" w:hAnsi="Andalus" w:cs="Andalus"/>
                <w:color w:val="000000"/>
                <w:sz w:val="18"/>
                <w:szCs w:val="18"/>
              </w:rPr>
              <w:t>1</w:t>
            </w:r>
          </w:p>
        </w:tc>
        <w:tc>
          <w:tcPr>
            <w:tcW w:w="555" w:type="dxa"/>
            <w:tcBorders>
              <w:top w:val="single" w:sz="8" w:space="0" w:color="auto"/>
              <w:left w:val="nil"/>
              <w:bottom w:val="single" w:sz="8" w:space="0" w:color="auto"/>
              <w:right w:val="single" w:sz="4" w:space="0" w:color="auto"/>
            </w:tcBorders>
            <w:shd w:val="clear" w:color="auto" w:fill="auto"/>
            <w:vAlign w:val="center"/>
            <w:hideMark/>
          </w:tcPr>
          <w:p w:rsidR="00221ADF" w:rsidRPr="00786666" w:rsidRDefault="00221ADF" w:rsidP="00786666">
            <w:pPr>
              <w:spacing w:after="0"/>
              <w:ind w:left="0"/>
              <w:jc w:val="center"/>
              <w:rPr>
                <w:rFonts w:ascii="Andalus" w:hAnsi="Andalus" w:cs="Andalus"/>
                <w:color w:val="000000"/>
                <w:sz w:val="16"/>
                <w:szCs w:val="16"/>
              </w:rPr>
            </w:pPr>
            <w:r>
              <w:rPr>
                <w:rFonts w:ascii="Andalus" w:hAnsi="Andalus" w:cs="Andalus"/>
                <w:color w:val="000000"/>
                <w:sz w:val="16"/>
                <w:szCs w:val="16"/>
              </w:rPr>
              <w:t>UNID.</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221ADF" w:rsidRPr="006D566D" w:rsidRDefault="00221ADF" w:rsidP="00FA1C27">
            <w:pPr>
              <w:spacing w:after="0"/>
              <w:ind w:left="0"/>
              <w:rPr>
                <w:rFonts w:ascii="Andalus" w:hAnsi="Andalus" w:cs="Andalus"/>
                <w:bCs/>
                <w:sz w:val="18"/>
                <w:szCs w:val="18"/>
              </w:rPr>
            </w:pPr>
            <w:r w:rsidRPr="00221ADF">
              <w:rPr>
                <w:rFonts w:ascii="Andalus" w:hAnsi="Andalus" w:cs="Andalus"/>
                <w:bCs/>
                <w:sz w:val="18"/>
                <w:szCs w:val="18"/>
              </w:rPr>
              <w:t xml:space="preserve">COBERTOR DE SOLTEIRO; COR: AZUL ROYAL (COR FIRME); COMPOSIÇÃO: 100% POLIESTER; MEDINDO NO MÍNIMO: 1,40 M X 2,10 M; PESO MÍNIMO DE 300G/M2; LATERAIS COM BAINHA EM DEBRUM AZUL; COSTURA DUPLA; NÃO ALÉRGICO; ANTITRAÇA; ANTIMOFO; RESISTENTE A LAVAGEM INDUSTRIAL E ALTAS TEMPERATURAS;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rsidR="00221ADF" w:rsidRPr="00786666" w:rsidRDefault="00221ADF" w:rsidP="00951641">
            <w:pPr>
              <w:spacing w:after="0"/>
              <w:ind w:left="0"/>
              <w:jc w:val="center"/>
              <w:rPr>
                <w:rFonts w:ascii="Andalus" w:hAnsi="Andalus" w:cs="Andalus"/>
                <w:color w:val="000000"/>
                <w:sz w:val="16"/>
                <w:szCs w:val="16"/>
              </w:rPr>
            </w:pPr>
            <w:r w:rsidRPr="00786666">
              <w:rPr>
                <w:rFonts w:ascii="Andalus" w:hAnsi="Andalus" w:cs="Andalus"/>
                <w:color w:val="000000"/>
                <w:sz w:val="16"/>
                <w:szCs w:val="16"/>
              </w:rPr>
              <w:t>LT 0</w:t>
            </w:r>
            <w:r>
              <w:rPr>
                <w:rFonts w:ascii="Andalus" w:hAnsi="Andalus" w:cs="Andalus"/>
                <w:color w:val="000000"/>
                <w:sz w:val="16"/>
                <w:szCs w:val="16"/>
              </w:rPr>
              <w:t>0</w:t>
            </w:r>
            <w:r w:rsidRPr="00786666">
              <w:rPr>
                <w:rFonts w:ascii="Andalus" w:hAnsi="Andalus" w:cs="Andalus"/>
                <w:color w:val="000000"/>
                <w:sz w:val="16"/>
                <w:szCs w:val="16"/>
              </w:rPr>
              <w:t>1</w:t>
            </w:r>
          </w:p>
        </w:tc>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221ADF" w:rsidRPr="00786666" w:rsidRDefault="00221ADF" w:rsidP="00DB6C6A">
            <w:pPr>
              <w:spacing w:after="0"/>
              <w:ind w:left="0"/>
              <w:jc w:val="center"/>
              <w:rPr>
                <w:rFonts w:ascii="Andalus" w:hAnsi="Andalus" w:cs="Andalus"/>
                <w:color w:val="000000"/>
                <w:sz w:val="16"/>
                <w:szCs w:val="16"/>
              </w:rPr>
            </w:pPr>
            <w:r>
              <w:rPr>
                <w:rFonts w:ascii="Andalus" w:hAnsi="Andalus" w:cs="Andalus"/>
                <w:color w:val="000000"/>
                <w:sz w:val="16"/>
                <w:szCs w:val="16"/>
              </w:rPr>
              <w:t>0</w:t>
            </w:r>
          </w:p>
        </w:tc>
        <w:tc>
          <w:tcPr>
            <w:tcW w:w="677" w:type="dxa"/>
            <w:tcBorders>
              <w:top w:val="single" w:sz="8" w:space="0" w:color="auto"/>
              <w:left w:val="nil"/>
              <w:bottom w:val="single" w:sz="8" w:space="0" w:color="auto"/>
              <w:right w:val="single" w:sz="4" w:space="0" w:color="auto"/>
            </w:tcBorders>
            <w:shd w:val="clear" w:color="auto" w:fill="auto"/>
            <w:vAlign w:val="center"/>
          </w:tcPr>
          <w:p w:rsidR="00221ADF" w:rsidRPr="00786666" w:rsidRDefault="00221ADF" w:rsidP="00DB6C6A">
            <w:pPr>
              <w:spacing w:after="0"/>
              <w:ind w:left="0"/>
              <w:jc w:val="center"/>
              <w:rPr>
                <w:rFonts w:ascii="Andalus" w:hAnsi="Andalus" w:cs="Andalus"/>
                <w:color w:val="000000"/>
                <w:sz w:val="16"/>
                <w:szCs w:val="16"/>
              </w:rPr>
            </w:pPr>
            <w:r>
              <w:rPr>
                <w:rFonts w:ascii="Andalus" w:hAnsi="Andalus" w:cs="Andalus"/>
                <w:color w:val="000000"/>
                <w:sz w:val="16"/>
                <w:szCs w:val="16"/>
              </w:rPr>
              <w:t>40</w:t>
            </w:r>
          </w:p>
        </w:tc>
        <w:tc>
          <w:tcPr>
            <w:tcW w:w="677" w:type="dxa"/>
            <w:tcBorders>
              <w:top w:val="single" w:sz="8" w:space="0" w:color="auto"/>
              <w:left w:val="nil"/>
              <w:bottom w:val="single" w:sz="8" w:space="0" w:color="auto"/>
              <w:right w:val="single" w:sz="4" w:space="0" w:color="auto"/>
            </w:tcBorders>
            <w:vAlign w:val="center"/>
          </w:tcPr>
          <w:p w:rsidR="00221ADF" w:rsidRPr="00786666" w:rsidRDefault="00221ADF" w:rsidP="00DB6C6A">
            <w:pPr>
              <w:spacing w:after="0"/>
              <w:ind w:left="0"/>
              <w:jc w:val="center"/>
              <w:rPr>
                <w:rFonts w:ascii="Andalus" w:hAnsi="Andalus" w:cs="Andalus"/>
                <w:color w:val="000000"/>
                <w:sz w:val="16"/>
                <w:szCs w:val="16"/>
              </w:rPr>
            </w:pPr>
            <w:r>
              <w:rPr>
                <w:rFonts w:ascii="Andalus" w:hAnsi="Andalus" w:cs="Andalus"/>
                <w:color w:val="000000"/>
                <w:sz w:val="16"/>
                <w:szCs w:val="16"/>
              </w:rPr>
              <w:t>5000</w:t>
            </w:r>
          </w:p>
        </w:tc>
        <w:tc>
          <w:tcPr>
            <w:tcW w:w="730" w:type="dxa"/>
            <w:tcBorders>
              <w:top w:val="single" w:sz="8" w:space="0" w:color="auto"/>
              <w:left w:val="single" w:sz="4" w:space="0" w:color="auto"/>
              <w:bottom w:val="single" w:sz="8" w:space="0" w:color="auto"/>
              <w:right w:val="single" w:sz="4" w:space="0" w:color="auto"/>
            </w:tcBorders>
            <w:vAlign w:val="center"/>
          </w:tcPr>
          <w:p w:rsidR="00221ADF" w:rsidRPr="00786666" w:rsidRDefault="00FA1C27" w:rsidP="00DB6C6A">
            <w:pPr>
              <w:spacing w:after="0"/>
              <w:ind w:left="0"/>
              <w:jc w:val="center"/>
              <w:rPr>
                <w:rFonts w:ascii="Andalus" w:hAnsi="Andalus" w:cs="Andalus"/>
                <w:color w:val="000000"/>
                <w:sz w:val="16"/>
                <w:szCs w:val="16"/>
              </w:rPr>
            </w:pPr>
            <w:r>
              <w:rPr>
                <w:rFonts w:ascii="Andalus" w:hAnsi="Andalus" w:cs="Andalus"/>
                <w:color w:val="000000"/>
                <w:sz w:val="16"/>
                <w:szCs w:val="16"/>
              </w:rPr>
              <w:t>20000</w:t>
            </w:r>
          </w:p>
        </w:tc>
        <w:tc>
          <w:tcPr>
            <w:tcW w:w="709" w:type="dxa"/>
            <w:tcBorders>
              <w:top w:val="single" w:sz="8" w:space="0" w:color="auto"/>
              <w:left w:val="single" w:sz="4" w:space="0" w:color="auto"/>
              <w:bottom w:val="single" w:sz="8" w:space="0" w:color="auto"/>
              <w:right w:val="single" w:sz="4" w:space="0" w:color="auto"/>
            </w:tcBorders>
            <w:vAlign w:val="center"/>
          </w:tcPr>
          <w:p w:rsidR="00221ADF" w:rsidRDefault="00FA1C27" w:rsidP="00D850AB">
            <w:pPr>
              <w:spacing w:after="0"/>
              <w:ind w:left="0"/>
              <w:jc w:val="center"/>
              <w:rPr>
                <w:rFonts w:ascii="Andalus" w:hAnsi="Andalus" w:cs="Andalus"/>
                <w:color w:val="000000"/>
                <w:sz w:val="16"/>
                <w:szCs w:val="16"/>
              </w:rPr>
            </w:pPr>
            <w:r>
              <w:rPr>
                <w:rFonts w:ascii="Andalus" w:hAnsi="Andalus" w:cs="Andalus"/>
                <w:color w:val="000000"/>
                <w:sz w:val="16"/>
                <w:szCs w:val="16"/>
              </w:rPr>
              <w:t>25040</w:t>
            </w:r>
          </w:p>
        </w:tc>
      </w:tr>
      <w:tr w:rsidR="00221ADF" w:rsidRPr="00786666" w:rsidTr="00221ADF">
        <w:trPr>
          <w:trHeight w:val="975"/>
          <w:jc w:val="center"/>
        </w:trPr>
        <w:tc>
          <w:tcPr>
            <w:tcW w:w="496" w:type="dxa"/>
            <w:tcBorders>
              <w:top w:val="single" w:sz="8" w:space="0" w:color="auto"/>
              <w:left w:val="single" w:sz="8" w:space="0" w:color="auto"/>
              <w:bottom w:val="single" w:sz="8" w:space="0" w:color="auto"/>
              <w:right w:val="single" w:sz="4" w:space="0" w:color="auto"/>
            </w:tcBorders>
            <w:shd w:val="clear" w:color="auto" w:fill="auto"/>
            <w:vAlign w:val="center"/>
          </w:tcPr>
          <w:p w:rsidR="00221ADF" w:rsidRPr="00786666" w:rsidRDefault="00221ADF" w:rsidP="00786666">
            <w:pPr>
              <w:spacing w:after="0"/>
              <w:ind w:left="0"/>
              <w:jc w:val="center"/>
              <w:rPr>
                <w:rFonts w:ascii="Andalus" w:hAnsi="Andalus" w:cs="Andalus"/>
                <w:color w:val="000000"/>
                <w:sz w:val="18"/>
                <w:szCs w:val="18"/>
              </w:rPr>
            </w:pPr>
            <w:r>
              <w:rPr>
                <w:rFonts w:ascii="Andalus" w:hAnsi="Andalus" w:cs="Andalus"/>
                <w:color w:val="000000"/>
                <w:sz w:val="18"/>
                <w:szCs w:val="18"/>
              </w:rPr>
              <w:t>2</w:t>
            </w:r>
          </w:p>
        </w:tc>
        <w:tc>
          <w:tcPr>
            <w:tcW w:w="555" w:type="dxa"/>
            <w:tcBorders>
              <w:top w:val="single" w:sz="8" w:space="0" w:color="auto"/>
              <w:left w:val="nil"/>
              <w:bottom w:val="single" w:sz="8" w:space="0" w:color="auto"/>
              <w:right w:val="single" w:sz="4" w:space="0" w:color="auto"/>
            </w:tcBorders>
            <w:shd w:val="clear" w:color="auto" w:fill="auto"/>
            <w:vAlign w:val="center"/>
          </w:tcPr>
          <w:p w:rsidR="00221ADF" w:rsidRDefault="00221ADF" w:rsidP="00786666">
            <w:pPr>
              <w:spacing w:after="0"/>
              <w:ind w:left="0"/>
              <w:jc w:val="center"/>
              <w:rPr>
                <w:rFonts w:ascii="Andalus" w:hAnsi="Andalus" w:cs="Andalus"/>
                <w:color w:val="000000"/>
                <w:sz w:val="16"/>
                <w:szCs w:val="16"/>
              </w:rPr>
            </w:pPr>
            <w:r>
              <w:rPr>
                <w:rFonts w:ascii="Andalus" w:hAnsi="Andalus" w:cs="Andalus"/>
                <w:color w:val="000000"/>
                <w:sz w:val="16"/>
                <w:szCs w:val="16"/>
              </w:rPr>
              <w:t>UNID.</w:t>
            </w:r>
          </w:p>
        </w:tc>
        <w:tc>
          <w:tcPr>
            <w:tcW w:w="2126" w:type="dxa"/>
            <w:tcBorders>
              <w:top w:val="single" w:sz="8" w:space="0" w:color="auto"/>
              <w:left w:val="nil"/>
              <w:bottom w:val="single" w:sz="8" w:space="0" w:color="auto"/>
              <w:right w:val="single" w:sz="4" w:space="0" w:color="auto"/>
            </w:tcBorders>
            <w:shd w:val="clear" w:color="auto" w:fill="auto"/>
            <w:vAlign w:val="center"/>
          </w:tcPr>
          <w:p w:rsidR="00221ADF" w:rsidRPr="00363C3A" w:rsidRDefault="00FA1C27" w:rsidP="00FA1C27">
            <w:pPr>
              <w:spacing w:after="0"/>
              <w:ind w:left="0"/>
              <w:rPr>
                <w:rFonts w:ascii="Andalus" w:hAnsi="Andalus" w:cs="Andalus"/>
                <w:bCs/>
                <w:sz w:val="18"/>
                <w:szCs w:val="18"/>
              </w:rPr>
            </w:pPr>
            <w:r w:rsidRPr="00FA1C27">
              <w:rPr>
                <w:rFonts w:ascii="Andalus" w:hAnsi="Andalus" w:cs="Andalus"/>
                <w:bCs/>
                <w:sz w:val="18"/>
                <w:szCs w:val="18"/>
              </w:rPr>
              <w:t xml:space="preserve">COLCHAO ANTICHAMAS OU LAMINADO DE ESPUMA; TAMANHO MÍNIMO DE 1,88 M X 70 CM X 08 CM; AUTO EXTINGUÍVEL; ANTICHAMAS; </w:t>
            </w:r>
          </w:p>
        </w:tc>
        <w:tc>
          <w:tcPr>
            <w:tcW w:w="683" w:type="dxa"/>
            <w:tcBorders>
              <w:top w:val="single" w:sz="8" w:space="0" w:color="auto"/>
              <w:left w:val="nil"/>
              <w:bottom w:val="single" w:sz="8" w:space="0" w:color="auto"/>
              <w:right w:val="single" w:sz="8" w:space="0" w:color="auto"/>
            </w:tcBorders>
            <w:shd w:val="clear" w:color="auto" w:fill="auto"/>
            <w:vAlign w:val="center"/>
          </w:tcPr>
          <w:p w:rsidR="00221ADF" w:rsidRPr="00786666" w:rsidRDefault="00221ADF" w:rsidP="00D850AB">
            <w:pPr>
              <w:spacing w:after="0"/>
              <w:ind w:left="0"/>
              <w:jc w:val="center"/>
              <w:rPr>
                <w:rFonts w:ascii="Andalus" w:hAnsi="Andalus" w:cs="Andalus"/>
                <w:color w:val="000000"/>
                <w:sz w:val="16"/>
                <w:szCs w:val="16"/>
              </w:rPr>
            </w:pPr>
            <w:r>
              <w:rPr>
                <w:rFonts w:ascii="Andalus" w:hAnsi="Andalus" w:cs="Andalus"/>
                <w:color w:val="000000"/>
                <w:sz w:val="16"/>
                <w:szCs w:val="16"/>
              </w:rPr>
              <w:t>LT 002</w:t>
            </w:r>
          </w:p>
        </w:tc>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221ADF" w:rsidRDefault="00FA1C27" w:rsidP="00DB6C6A">
            <w:pPr>
              <w:spacing w:after="0"/>
              <w:ind w:left="0"/>
              <w:jc w:val="center"/>
              <w:rPr>
                <w:rFonts w:ascii="Andalus" w:hAnsi="Andalus" w:cs="Andalus"/>
                <w:color w:val="000000"/>
                <w:sz w:val="16"/>
                <w:szCs w:val="16"/>
              </w:rPr>
            </w:pPr>
            <w:r>
              <w:rPr>
                <w:rFonts w:ascii="Andalus" w:hAnsi="Andalus" w:cs="Andalus"/>
                <w:color w:val="000000"/>
                <w:sz w:val="16"/>
                <w:szCs w:val="16"/>
              </w:rPr>
              <w:t>180</w:t>
            </w:r>
          </w:p>
        </w:tc>
        <w:tc>
          <w:tcPr>
            <w:tcW w:w="677" w:type="dxa"/>
            <w:tcBorders>
              <w:top w:val="single" w:sz="8" w:space="0" w:color="auto"/>
              <w:left w:val="nil"/>
              <w:bottom w:val="single" w:sz="8" w:space="0" w:color="auto"/>
              <w:right w:val="single" w:sz="4" w:space="0" w:color="auto"/>
            </w:tcBorders>
            <w:shd w:val="clear" w:color="auto" w:fill="auto"/>
            <w:vAlign w:val="center"/>
          </w:tcPr>
          <w:p w:rsidR="00221ADF" w:rsidRDefault="00221ADF" w:rsidP="00DB6C6A">
            <w:pPr>
              <w:spacing w:after="0"/>
              <w:ind w:left="0"/>
              <w:jc w:val="center"/>
              <w:rPr>
                <w:rFonts w:ascii="Andalus" w:hAnsi="Andalus" w:cs="Andalus"/>
                <w:color w:val="000000"/>
                <w:sz w:val="16"/>
                <w:szCs w:val="16"/>
              </w:rPr>
            </w:pPr>
            <w:r>
              <w:rPr>
                <w:rFonts w:ascii="Andalus" w:hAnsi="Andalus" w:cs="Andalus"/>
                <w:color w:val="000000"/>
                <w:sz w:val="16"/>
                <w:szCs w:val="16"/>
              </w:rPr>
              <w:t>0</w:t>
            </w:r>
          </w:p>
        </w:tc>
        <w:tc>
          <w:tcPr>
            <w:tcW w:w="677" w:type="dxa"/>
            <w:tcBorders>
              <w:top w:val="single" w:sz="8" w:space="0" w:color="auto"/>
              <w:left w:val="nil"/>
              <w:bottom w:val="single" w:sz="8" w:space="0" w:color="auto"/>
              <w:right w:val="single" w:sz="4" w:space="0" w:color="auto"/>
            </w:tcBorders>
            <w:vAlign w:val="center"/>
          </w:tcPr>
          <w:p w:rsidR="00221ADF" w:rsidRDefault="00FA1C27" w:rsidP="00DB6C6A">
            <w:pPr>
              <w:spacing w:after="0"/>
              <w:ind w:left="0"/>
              <w:jc w:val="center"/>
              <w:rPr>
                <w:rFonts w:ascii="Andalus" w:hAnsi="Andalus" w:cs="Andalus"/>
                <w:color w:val="000000"/>
                <w:sz w:val="16"/>
                <w:szCs w:val="16"/>
              </w:rPr>
            </w:pPr>
            <w:r>
              <w:rPr>
                <w:rFonts w:ascii="Andalus" w:hAnsi="Andalus" w:cs="Andalus"/>
                <w:color w:val="000000"/>
                <w:sz w:val="16"/>
                <w:szCs w:val="16"/>
              </w:rPr>
              <w:t>6500</w:t>
            </w:r>
          </w:p>
        </w:tc>
        <w:tc>
          <w:tcPr>
            <w:tcW w:w="730" w:type="dxa"/>
            <w:tcBorders>
              <w:top w:val="single" w:sz="8" w:space="0" w:color="auto"/>
              <w:left w:val="single" w:sz="4" w:space="0" w:color="auto"/>
              <w:bottom w:val="single" w:sz="8" w:space="0" w:color="auto"/>
              <w:right w:val="single" w:sz="4" w:space="0" w:color="auto"/>
            </w:tcBorders>
            <w:vAlign w:val="center"/>
          </w:tcPr>
          <w:p w:rsidR="00221ADF" w:rsidRDefault="00FA1C27" w:rsidP="00DB6C6A">
            <w:pPr>
              <w:spacing w:after="0"/>
              <w:ind w:left="0"/>
              <w:jc w:val="center"/>
              <w:rPr>
                <w:rFonts w:ascii="Andalus" w:hAnsi="Andalus" w:cs="Andalus"/>
                <w:color w:val="000000"/>
                <w:sz w:val="16"/>
                <w:szCs w:val="16"/>
              </w:rPr>
            </w:pPr>
            <w:r>
              <w:rPr>
                <w:rFonts w:ascii="Andalus" w:hAnsi="Andalus" w:cs="Andalus"/>
                <w:color w:val="000000"/>
                <w:sz w:val="16"/>
                <w:szCs w:val="16"/>
              </w:rPr>
              <w:t>20000</w:t>
            </w:r>
          </w:p>
        </w:tc>
        <w:tc>
          <w:tcPr>
            <w:tcW w:w="709" w:type="dxa"/>
            <w:tcBorders>
              <w:top w:val="single" w:sz="8" w:space="0" w:color="auto"/>
              <w:left w:val="single" w:sz="4" w:space="0" w:color="auto"/>
              <w:bottom w:val="single" w:sz="8" w:space="0" w:color="auto"/>
              <w:right w:val="single" w:sz="4" w:space="0" w:color="auto"/>
            </w:tcBorders>
            <w:vAlign w:val="center"/>
          </w:tcPr>
          <w:p w:rsidR="00221ADF" w:rsidRDefault="00FA1C27" w:rsidP="00D850AB">
            <w:pPr>
              <w:spacing w:after="0"/>
              <w:ind w:left="0"/>
              <w:jc w:val="center"/>
              <w:rPr>
                <w:rFonts w:ascii="Andalus" w:hAnsi="Andalus" w:cs="Andalus"/>
                <w:color w:val="000000"/>
                <w:sz w:val="16"/>
                <w:szCs w:val="16"/>
              </w:rPr>
            </w:pPr>
            <w:r>
              <w:rPr>
                <w:rFonts w:ascii="Andalus" w:hAnsi="Andalus" w:cs="Andalus"/>
                <w:color w:val="000000"/>
                <w:sz w:val="16"/>
                <w:szCs w:val="16"/>
              </w:rPr>
              <w:t>26680</w:t>
            </w:r>
          </w:p>
        </w:tc>
      </w:tr>
      <w:tr w:rsidR="00221ADF" w:rsidRPr="002B746C" w:rsidTr="00221ADF">
        <w:trPr>
          <w:trHeight w:val="186"/>
          <w:jc w:val="center"/>
        </w:trPr>
        <w:tc>
          <w:tcPr>
            <w:tcW w:w="386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221ADF" w:rsidRPr="002B746C" w:rsidRDefault="00221ADF" w:rsidP="00840CD1">
            <w:pPr>
              <w:spacing w:after="0"/>
              <w:ind w:left="0"/>
              <w:jc w:val="center"/>
              <w:rPr>
                <w:rFonts w:ascii="Andalus" w:hAnsi="Andalus" w:cs="Andalus"/>
                <w:b/>
                <w:bCs/>
                <w:color w:val="000000"/>
                <w:sz w:val="18"/>
                <w:szCs w:val="18"/>
              </w:rPr>
            </w:pPr>
            <w:r w:rsidRPr="002B746C">
              <w:rPr>
                <w:rFonts w:ascii="Andalus" w:hAnsi="Andalus" w:cs="Andalus"/>
                <w:b/>
                <w:bCs/>
                <w:color w:val="000000"/>
                <w:sz w:val="18"/>
                <w:szCs w:val="18"/>
              </w:rPr>
              <w:t>TOTAL</w:t>
            </w:r>
            <w:r>
              <w:rPr>
                <w:rFonts w:ascii="Andalus" w:hAnsi="Andalus" w:cs="Andalus"/>
                <w:b/>
                <w:bCs/>
                <w:color w:val="000000"/>
                <w:sz w:val="18"/>
                <w:szCs w:val="18"/>
              </w:rPr>
              <w:t xml:space="preserve"> POR ORGÃO</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rsidR="00221ADF" w:rsidRPr="002B746C" w:rsidRDefault="00FA1C27" w:rsidP="00240562">
            <w:pPr>
              <w:spacing w:after="0"/>
              <w:ind w:left="0"/>
              <w:jc w:val="center"/>
              <w:rPr>
                <w:rFonts w:ascii="Andalus" w:hAnsi="Andalus" w:cs="Andalus"/>
                <w:b/>
                <w:bCs/>
                <w:color w:val="000000"/>
                <w:sz w:val="18"/>
                <w:szCs w:val="18"/>
              </w:rPr>
            </w:pPr>
            <w:r>
              <w:rPr>
                <w:rFonts w:ascii="Andalus" w:hAnsi="Andalus" w:cs="Andalus"/>
                <w:b/>
                <w:bCs/>
                <w:color w:val="000000"/>
                <w:sz w:val="18"/>
                <w:szCs w:val="18"/>
              </w:rPr>
              <w:t>180</w:t>
            </w:r>
          </w:p>
        </w:tc>
        <w:tc>
          <w:tcPr>
            <w:tcW w:w="677" w:type="dxa"/>
            <w:tcBorders>
              <w:top w:val="single" w:sz="8" w:space="0" w:color="auto"/>
              <w:left w:val="nil"/>
              <w:bottom w:val="single" w:sz="8" w:space="0" w:color="auto"/>
              <w:right w:val="single" w:sz="8" w:space="0" w:color="auto"/>
            </w:tcBorders>
            <w:shd w:val="clear" w:color="auto" w:fill="auto"/>
            <w:vAlign w:val="center"/>
          </w:tcPr>
          <w:p w:rsidR="00221ADF" w:rsidRPr="002B746C" w:rsidRDefault="00FA1C27" w:rsidP="00240562">
            <w:pPr>
              <w:spacing w:after="0"/>
              <w:ind w:left="0"/>
              <w:jc w:val="center"/>
              <w:rPr>
                <w:rFonts w:ascii="Andalus" w:hAnsi="Andalus" w:cs="Andalus"/>
                <w:b/>
                <w:bCs/>
                <w:color w:val="000000"/>
                <w:sz w:val="18"/>
                <w:szCs w:val="18"/>
              </w:rPr>
            </w:pPr>
            <w:r>
              <w:rPr>
                <w:rFonts w:ascii="Andalus" w:hAnsi="Andalus" w:cs="Andalus"/>
                <w:b/>
                <w:bCs/>
                <w:color w:val="000000"/>
                <w:sz w:val="18"/>
                <w:szCs w:val="18"/>
              </w:rPr>
              <w:t>40</w:t>
            </w:r>
          </w:p>
        </w:tc>
        <w:tc>
          <w:tcPr>
            <w:tcW w:w="677" w:type="dxa"/>
            <w:tcBorders>
              <w:top w:val="single" w:sz="8" w:space="0" w:color="auto"/>
              <w:left w:val="nil"/>
              <w:bottom w:val="single" w:sz="8" w:space="0" w:color="auto"/>
              <w:right w:val="single" w:sz="4" w:space="0" w:color="auto"/>
            </w:tcBorders>
          </w:tcPr>
          <w:p w:rsidR="00221ADF" w:rsidRPr="002B746C" w:rsidRDefault="00FA1C27" w:rsidP="00240562">
            <w:pPr>
              <w:spacing w:after="0"/>
              <w:ind w:left="0"/>
              <w:jc w:val="center"/>
              <w:rPr>
                <w:rFonts w:ascii="Andalus" w:hAnsi="Andalus" w:cs="Andalus"/>
                <w:b/>
                <w:bCs/>
                <w:color w:val="000000"/>
                <w:sz w:val="18"/>
                <w:szCs w:val="18"/>
              </w:rPr>
            </w:pPr>
            <w:r>
              <w:rPr>
                <w:rFonts w:ascii="Andalus" w:hAnsi="Andalus" w:cs="Andalus"/>
                <w:b/>
                <w:bCs/>
                <w:color w:val="000000"/>
                <w:sz w:val="18"/>
                <w:szCs w:val="18"/>
              </w:rPr>
              <w:t>11500</w:t>
            </w:r>
          </w:p>
        </w:tc>
        <w:tc>
          <w:tcPr>
            <w:tcW w:w="730" w:type="dxa"/>
            <w:tcBorders>
              <w:top w:val="single" w:sz="8" w:space="0" w:color="auto"/>
              <w:left w:val="single" w:sz="4" w:space="0" w:color="auto"/>
              <w:bottom w:val="single" w:sz="8" w:space="0" w:color="auto"/>
              <w:right w:val="single" w:sz="4" w:space="0" w:color="auto"/>
            </w:tcBorders>
          </w:tcPr>
          <w:p w:rsidR="00221ADF" w:rsidRPr="002B746C" w:rsidRDefault="00FA1C27" w:rsidP="00240562">
            <w:pPr>
              <w:spacing w:after="0"/>
              <w:ind w:left="0"/>
              <w:jc w:val="center"/>
              <w:rPr>
                <w:rFonts w:ascii="Andalus" w:hAnsi="Andalus" w:cs="Andalus"/>
                <w:b/>
                <w:bCs/>
                <w:color w:val="000000"/>
                <w:sz w:val="18"/>
                <w:szCs w:val="18"/>
              </w:rPr>
            </w:pPr>
            <w:r>
              <w:rPr>
                <w:rFonts w:ascii="Andalus" w:hAnsi="Andalus" w:cs="Andalus"/>
                <w:b/>
                <w:bCs/>
                <w:color w:val="000000"/>
                <w:sz w:val="18"/>
                <w:szCs w:val="18"/>
              </w:rPr>
              <w:t>40000</w:t>
            </w:r>
          </w:p>
        </w:tc>
        <w:tc>
          <w:tcPr>
            <w:tcW w:w="709" w:type="dxa"/>
            <w:tcBorders>
              <w:top w:val="single" w:sz="8" w:space="0" w:color="auto"/>
              <w:left w:val="single" w:sz="4" w:space="0" w:color="auto"/>
              <w:bottom w:val="single" w:sz="8" w:space="0" w:color="auto"/>
              <w:right w:val="single" w:sz="8" w:space="0" w:color="auto"/>
            </w:tcBorders>
          </w:tcPr>
          <w:p w:rsidR="00221ADF" w:rsidRDefault="00FA1C27" w:rsidP="00FA1C27">
            <w:pPr>
              <w:spacing w:after="0"/>
              <w:ind w:left="0"/>
              <w:jc w:val="center"/>
              <w:rPr>
                <w:rFonts w:ascii="Andalus" w:hAnsi="Andalus" w:cs="Andalus"/>
                <w:b/>
                <w:bCs/>
                <w:color w:val="000000"/>
                <w:sz w:val="18"/>
                <w:szCs w:val="18"/>
              </w:rPr>
            </w:pPr>
            <w:r>
              <w:rPr>
                <w:rFonts w:ascii="Andalus" w:hAnsi="Andalus" w:cs="Andalus"/>
                <w:b/>
                <w:bCs/>
                <w:color w:val="000000"/>
                <w:sz w:val="18"/>
                <w:szCs w:val="18"/>
              </w:rPr>
              <w:t>51720</w:t>
            </w:r>
          </w:p>
        </w:tc>
      </w:tr>
    </w:tbl>
    <w:p w:rsidR="006B5EFB" w:rsidRDefault="006B5EFB" w:rsidP="001D00F1">
      <w:pPr>
        <w:pStyle w:val="ANEXO-Rtulo"/>
        <w:rPr>
          <w:rFonts w:ascii="Andalus" w:hAnsi="Andalus" w:cs="Andalus"/>
          <w:color w:val="FF0000"/>
        </w:rPr>
      </w:pPr>
    </w:p>
    <w:p w:rsidR="00530235" w:rsidRDefault="00530235" w:rsidP="001D00F1">
      <w:pPr>
        <w:pStyle w:val="ANEXO-Rtulo"/>
        <w:rPr>
          <w:rFonts w:ascii="Andalus" w:hAnsi="Andalus" w:cs="Andalus"/>
          <w:color w:val="FF0000"/>
        </w:rPr>
      </w:pPr>
    </w:p>
    <w:p w:rsidR="00530235" w:rsidRDefault="00530235" w:rsidP="001D00F1">
      <w:pPr>
        <w:pStyle w:val="ANEXO-Rtulo"/>
        <w:rPr>
          <w:rFonts w:ascii="Andalus" w:hAnsi="Andalus" w:cs="Andalus"/>
          <w:color w:val="FF0000"/>
        </w:rPr>
      </w:pPr>
    </w:p>
    <w:p w:rsidR="00D850AB" w:rsidRDefault="00D850AB" w:rsidP="001D00F1">
      <w:pPr>
        <w:pStyle w:val="ANEXO-Rtulo"/>
        <w:rPr>
          <w:rFonts w:ascii="Andalus" w:hAnsi="Andalus" w:cs="Andalus"/>
          <w:color w:val="FF0000"/>
        </w:rPr>
        <w:sectPr w:rsidR="00D850AB" w:rsidSect="00221ADF">
          <w:pgSz w:w="11907" w:h="16840" w:code="9"/>
          <w:pgMar w:top="1134" w:right="851" w:bottom="1134" w:left="1134" w:header="284" w:footer="284" w:gutter="0"/>
          <w:cols w:space="720"/>
          <w:docGrid w:linePitch="326"/>
        </w:sectPr>
      </w:pPr>
    </w:p>
    <w:p w:rsidR="008B63CB" w:rsidRPr="00267A5D" w:rsidRDefault="008B63CB" w:rsidP="008B63CB">
      <w:pPr>
        <w:pStyle w:val="Anexo-Subttulo"/>
        <w:spacing w:after="0"/>
        <w:rPr>
          <w:rFonts w:ascii="Andalus" w:hAnsi="Andalus" w:cs="Andalus"/>
        </w:rPr>
      </w:pPr>
      <w:r w:rsidRPr="00267A5D">
        <w:rPr>
          <w:rFonts w:ascii="Andalus" w:hAnsi="Andalus" w:cs="Andalus"/>
        </w:rPr>
        <w:lastRenderedPageBreak/>
        <w:t xml:space="preserve">ANEXO </w:t>
      </w:r>
      <w:r w:rsidR="008725BF" w:rsidRPr="00267A5D">
        <w:rPr>
          <w:rFonts w:ascii="Andalus" w:hAnsi="Andalus" w:cs="Andalus"/>
        </w:rPr>
        <w:t>III</w:t>
      </w:r>
    </w:p>
    <w:p w:rsidR="008B63CB" w:rsidRDefault="008B63CB" w:rsidP="00DA671E">
      <w:pPr>
        <w:pStyle w:val="Anexo-Subttulo"/>
        <w:spacing w:before="0" w:after="0"/>
        <w:rPr>
          <w:rFonts w:ascii="Andalus" w:hAnsi="Andalus" w:cs="Andalus"/>
        </w:rPr>
      </w:pPr>
      <w:r w:rsidRPr="004D7AD4">
        <w:rPr>
          <w:rFonts w:ascii="Andalus" w:hAnsi="Andalus" w:cs="Andalus"/>
        </w:rPr>
        <w:t>ÓRGÃOS E ENTIDADES PARTICIPANTES/ENDEREÇOS PARA ENTREGA E RECEBIMENTO</w:t>
      </w:r>
    </w:p>
    <w:tbl>
      <w:tblPr>
        <w:tblStyle w:val="Tabelacomgrade1"/>
        <w:tblW w:w="10580" w:type="dxa"/>
        <w:jc w:val="center"/>
        <w:tblLook w:val="04A0" w:firstRow="1" w:lastRow="0" w:firstColumn="1" w:lastColumn="0" w:noHBand="0" w:noVBand="1"/>
      </w:tblPr>
      <w:tblGrid>
        <w:gridCol w:w="2003"/>
        <w:gridCol w:w="8577"/>
      </w:tblGrid>
      <w:tr w:rsidR="008B63CB" w:rsidRPr="00D818DF" w:rsidTr="00BE1698">
        <w:trPr>
          <w:trHeight w:val="493"/>
          <w:jc w:val="center"/>
        </w:trPr>
        <w:tc>
          <w:tcPr>
            <w:tcW w:w="2003" w:type="dxa"/>
            <w:shd w:val="clear" w:color="auto" w:fill="A6A6A6" w:themeFill="background1" w:themeFillShade="A6"/>
            <w:vAlign w:val="center"/>
          </w:tcPr>
          <w:p w:rsidR="008B63CB" w:rsidRPr="00D818DF" w:rsidRDefault="008B63CB" w:rsidP="00DA671E">
            <w:pPr>
              <w:spacing w:after="0"/>
              <w:ind w:left="0"/>
              <w:jc w:val="center"/>
              <w:rPr>
                <w:rFonts w:ascii="Andalus" w:hAnsi="Andalus" w:cs="Andalus"/>
                <w:b/>
                <w:bCs/>
                <w:sz w:val="20"/>
                <w:szCs w:val="20"/>
              </w:rPr>
            </w:pPr>
            <w:r w:rsidRPr="00D818DF">
              <w:rPr>
                <w:rFonts w:ascii="Andalus" w:hAnsi="Andalus" w:cs="Andalus"/>
                <w:b/>
                <w:bCs/>
                <w:sz w:val="20"/>
                <w:szCs w:val="20"/>
              </w:rPr>
              <w:t>ÓRGÃOS/ENTIDADES</w:t>
            </w:r>
          </w:p>
        </w:tc>
        <w:tc>
          <w:tcPr>
            <w:tcW w:w="8577" w:type="dxa"/>
            <w:shd w:val="clear" w:color="auto" w:fill="A6A6A6" w:themeFill="background1" w:themeFillShade="A6"/>
          </w:tcPr>
          <w:p w:rsidR="008B63CB" w:rsidRPr="00D818DF" w:rsidRDefault="008B63CB" w:rsidP="00DA671E">
            <w:pPr>
              <w:spacing w:after="0"/>
              <w:ind w:left="0"/>
              <w:jc w:val="center"/>
              <w:rPr>
                <w:rFonts w:ascii="Andalus" w:hAnsi="Andalus" w:cs="Andalus"/>
                <w:b/>
                <w:bCs/>
                <w:sz w:val="20"/>
                <w:szCs w:val="20"/>
              </w:rPr>
            </w:pPr>
            <w:r w:rsidRPr="00D818DF">
              <w:rPr>
                <w:rFonts w:ascii="Andalus" w:hAnsi="Andalus" w:cs="Andalus"/>
                <w:b/>
                <w:bCs/>
                <w:sz w:val="20"/>
                <w:szCs w:val="20"/>
              </w:rPr>
              <w:t>ENDEREÇOS</w:t>
            </w:r>
          </w:p>
        </w:tc>
      </w:tr>
      <w:tr w:rsidR="00F957FA" w:rsidRPr="00D818DF" w:rsidTr="00BE1698">
        <w:trPr>
          <w:trHeight w:val="493"/>
          <w:jc w:val="center"/>
        </w:trPr>
        <w:tc>
          <w:tcPr>
            <w:tcW w:w="2003" w:type="dxa"/>
            <w:vAlign w:val="center"/>
          </w:tcPr>
          <w:p w:rsidR="00F957FA" w:rsidRDefault="00A968CA" w:rsidP="003715FB">
            <w:pPr>
              <w:spacing w:after="0"/>
              <w:ind w:left="0"/>
              <w:jc w:val="center"/>
              <w:rPr>
                <w:rFonts w:ascii="Andalus" w:hAnsi="Andalus" w:cs="Andalus"/>
                <w:b/>
                <w:bCs/>
                <w:sz w:val="20"/>
                <w:szCs w:val="20"/>
              </w:rPr>
            </w:pPr>
            <w:r>
              <w:rPr>
                <w:rFonts w:ascii="Andalus" w:hAnsi="Andalus" w:cs="Andalus"/>
                <w:b/>
                <w:bCs/>
                <w:sz w:val="20"/>
                <w:szCs w:val="20"/>
              </w:rPr>
              <w:t>H</w:t>
            </w:r>
            <w:r w:rsidR="003715FB">
              <w:rPr>
                <w:rFonts w:ascii="Andalus" w:hAnsi="Andalus" w:cs="Andalus"/>
                <w:b/>
                <w:bCs/>
                <w:sz w:val="20"/>
                <w:szCs w:val="20"/>
              </w:rPr>
              <w:t>EAC</w:t>
            </w:r>
          </w:p>
        </w:tc>
        <w:tc>
          <w:tcPr>
            <w:tcW w:w="8577" w:type="dxa"/>
            <w:vAlign w:val="center"/>
          </w:tcPr>
          <w:p w:rsidR="00C07E61" w:rsidRDefault="003715FB" w:rsidP="00C07E61">
            <w:pPr>
              <w:spacing w:after="0"/>
              <w:ind w:left="0"/>
              <w:jc w:val="left"/>
              <w:rPr>
                <w:rFonts w:ascii="Andalus" w:hAnsi="Andalus" w:cs="Andalus"/>
                <w:b/>
                <w:bCs/>
                <w:sz w:val="20"/>
                <w:szCs w:val="20"/>
              </w:rPr>
            </w:pPr>
            <w:r>
              <w:rPr>
                <w:rFonts w:ascii="Andalus" w:hAnsi="Andalus" w:cs="Andalus"/>
                <w:b/>
                <w:bCs/>
                <w:sz w:val="20"/>
                <w:szCs w:val="20"/>
              </w:rPr>
              <w:t>ROD. GOV. JOSÉ SETTE, KM 6,5 - ALAMEDA ÉLCIO ALVES, S/Nº TUCUM – CARIACICA</w:t>
            </w:r>
            <w:r w:rsidR="00C07E61">
              <w:rPr>
                <w:rFonts w:ascii="Andalus" w:hAnsi="Andalus" w:cs="Andalus"/>
                <w:b/>
                <w:bCs/>
                <w:sz w:val="20"/>
                <w:szCs w:val="20"/>
              </w:rPr>
              <w:t>-</w:t>
            </w:r>
            <w:r>
              <w:rPr>
                <w:rFonts w:ascii="Andalus" w:hAnsi="Andalus" w:cs="Andalus"/>
                <w:b/>
                <w:bCs/>
                <w:sz w:val="20"/>
                <w:szCs w:val="20"/>
              </w:rPr>
              <w:t>ES</w:t>
            </w:r>
          </w:p>
          <w:p w:rsidR="00F957FA" w:rsidRDefault="003715FB" w:rsidP="00C07E61">
            <w:pPr>
              <w:spacing w:after="0"/>
              <w:ind w:left="0"/>
              <w:jc w:val="left"/>
              <w:rPr>
                <w:rFonts w:ascii="Andalus" w:hAnsi="Andalus" w:cs="Andalus"/>
                <w:b/>
                <w:bCs/>
                <w:sz w:val="20"/>
                <w:szCs w:val="20"/>
              </w:rPr>
            </w:pPr>
            <w:r>
              <w:rPr>
                <w:rFonts w:ascii="Andalus" w:hAnsi="Andalus" w:cs="Andalus"/>
                <w:b/>
                <w:bCs/>
                <w:sz w:val="20"/>
                <w:szCs w:val="20"/>
              </w:rPr>
              <w:t>CEP: 29152-600.</w:t>
            </w:r>
          </w:p>
        </w:tc>
      </w:tr>
      <w:tr w:rsidR="00DA671E" w:rsidRPr="00D818DF" w:rsidTr="00BE1698">
        <w:trPr>
          <w:trHeight w:val="465"/>
          <w:jc w:val="center"/>
        </w:trPr>
        <w:tc>
          <w:tcPr>
            <w:tcW w:w="2003" w:type="dxa"/>
            <w:vAlign w:val="center"/>
          </w:tcPr>
          <w:p w:rsidR="00DA671E" w:rsidRPr="00D818DF" w:rsidRDefault="003715FB" w:rsidP="00D12F55">
            <w:pPr>
              <w:spacing w:after="0"/>
              <w:ind w:left="0"/>
              <w:jc w:val="center"/>
              <w:rPr>
                <w:rFonts w:ascii="Andalus" w:hAnsi="Andalus" w:cs="Andalus"/>
                <w:b/>
                <w:bCs/>
                <w:sz w:val="20"/>
                <w:szCs w:val="20"/>
              </w:rPr>
            </w:pPr>
            <w:r>
              <w:rPr>
                <w:rFonts w:ascii="Andalus" w:hAnsi="Andalus" w:cs="Andalus"/>
                <w:b/>
                <w:bCs/>
                <w:sz w:val="20"/>
                <w:szCs w:val="20"/>
              </w:rPr>
              <w:t>HPF</w:t>
            </w:r>
          </w:p>
        </w:tc>
        <w:tc>
          <w:tcPr>
            <w:tcW w:w="8577" w:type="dxa"/>
            <w:vAlign w:val="center"/>
          </w:tcPr>
          <w:p w:rsidR="00DA671E" w:rsidRPr="00D818DF" w:rsidRDefault="003715FB" w:rsidP="00C07E61">
            <w:pPr>
              <w:spacing w:after="0"/>
              <w:ind w:left="0"/>
              <w:jc w:val="left"/>
              <w:rPr>
                <w:rFonts w:ascii="Andalus" w:hAnsi="Andalus" w:cs="Andalus"/>
                <w:b/>
                <w:bCs/>
                <w:sz w:val="20"/>
                <w:szCs w:val="20"/>
              </w:rPr>
            </w:pPr>
            <w:r>
              <w:rPr>
                <w:rFonts w:ascii="Andalus" w:hAnsi="Andalus" w:cs="Andalus"/>
                <w:b/>
                <w:bCs/>
                <w:sz w:val="20"/>
                <w:szCs w:val="20"/>
              </w:rPr>
              <w:t>BR. 101 – RODOVIA DO CONTORNO, KM 09 – ITANHENGA – CARIACICA – ES – CEP: 29157-405</w:t>
            </w:r>
          </w:p>
        </w:tc>
      </w:tr>
      <w:tr w:rsidR="00DA671E" w:rsidRPr="00D818DF" w:rsidTr="00BE1698">
        <w:trPr>
          <w:trHeight w:val="493"/>
          <w:jc w:val="center"/>
        </w:trPr>
        <w:tc>
          <w:tcPr>
            <w:tcW w:w="2003" w:type="dxa"/>
            <w:vAlign w:val="center"/>
          </w:tcPr>
          <w:p w:rsidR="00DA671E" w:rsidRPr="00D818DF" w:rsidRDefault="00DA671E" w:rsidP="00D12F55">
            <w:pPr>
              <w:spacing w:after="0"/>
              <w:ind w:left="0"/>
              <w:jc w:val="center"/>
              <w:rPr>
                <w:rFonts w:ascii="Andalus" w:hAnsi="Andalus" w:cs="Andalus"/>
                <w:b/>
                <w:bCs/>
                <w:sz w:val="20"/>
                <w:szCs w:val="20"/>
              </w:rPr>
            </w:pPr>
            <w:r>
              <w:rPr>
                <w:rFonts w:ascii="Andalus" w:hAnsi="Andalus" w:cs="Andalus"/>
                <w:b/>
                <w:bCs/>
                <w:sz w:val="20"/>
                <w:szCs w:val="20"/>
              </w:rPr>
              <w:t>IASES</w:t>
            </w:r>
          </w:p>
        </w:tc>
        <w:tc>
          <w:tcPr>
            <w:tcW w:w="8577" w:type="dxa"/>
            <w:vAlign w:val="center"/>
          </w:tcPr>
          <w:p w:rsidR="00DA671E" w:rsidRPr="00D818DF" w:rsidRDefault="00DA671E" w:rsidP="00C07E61">
            <w:pPr>
              <w:spacing w:after="0"/>
              <w:ind w:left="0"/>
              <w:jc w:val="left"/>
              <w:rPr>
                <w:rFonts w:ascii="Andalus" w:hAnsi="Andalus" w:cs="Andalus"/>
                <w:b/>
                <w:bCs/>
                <w:sz w:val="20"/>
                <w:szCs w:val="20"/>
              </w:rPr>
            </w:pPr>
            <w:r w:rsidRPr="00D818DF">
              <w:rPr>
                <w:rFonts w:ascii="Andalus" w:hAnsi="Andalus" w:cs="Andalus"/>
                <w:b/>
                <w:bCs/>
                <w:sz w:val="20"/>
                <w:szCs w:val="20"/>
              </w:rPr>
              <w:t>RUA ANA TOLEDO, 20, BAIRRO SÃO FRANCISCO, CARIACICA – ES, CEP: 29145-460</w:t>
            </w:r>
            <w:r w:rsidR="003715FB">
              <w:rPr>
                <w:rFonts w:ascii="Andalus" w:hAnsi="Andalus" w:cs="Andalus"/>
                <w:b/>
                <w:bCs/>
                <w:sz w:val="20"/>
                <w:szCs w:val="20"/>
              </w:rPr>
              <w:t>.</w:t>
            </w:r>
          </w:p>
        </w:tc>
      </w:tr>
      <w:tr w:rsidR="00DA671E" w:rsidRPr="00D818DF" w:rsidTr="00BE1698">
        <w:trPr>
          <w:trHeight w:val="493"/>
          <w:jc w:val="center"/>
        </w:trPr>
        <w:tc>
          <w:tcPr>
            <w:tcW w:w="2003" w:type="dxa"/>
            <w:vAlign w:val="center"/>
          </w:tcPr>
          <w:p w:rsidR="00DA671E" w:rsidRDefault="003715FB" w:rsidP="00D12F55">
            <w:pPr>
              <w:spacing w:after="0"/>
              <w:ind w:left="0"/>
              <w:jc w:val="center"/>
              <w:rPr>
                <w:rFonts w:ascii="Andalus" w:hAnsi="Andalus" w:cs="Andalus"/>
                <w:b/>
                <w:bCs/>
                <w:sz w:val="20"/>
                <w:szCs w:val="20"/>
              </w:rPr>
            </w:pPr>
            <w:r>
              <w:rPr>
                <w:rFonts w:ascii="Andalus" w:hAnsi="Andalus" w:cs="Andalus"/>
                <w:b/>
                <w:bCs/>
                <w:sz w:val="20"/>
                <w:szCs w:val="20"/>
              </w:rPr>
              <w:t>SEASM</w:t>
            </w:r>
          </w:p>
        </w:tc>
        <w:tc>
          <w:tcPr>
            <w:tcW w:w="8577" w:type="dxa"/>
            <w:vAlign w:val="center"/>
          </w:tcPr>
          <w:p w:rsidR="00DA671E" w:rsidRPr="00D818DF" w:rsidRDefault="00DA671E" w:rsidP="00C07E61">
            <w:pPr>
              <w:spacing w:after="0"/>
              <w:ind w:left="0"/>
              <w:jc w:val="left"/>
              <w:rPr>
                <w:rFonts w:ascii="Andalus" w:hAnsi="Andalus" w:cs="Andalus"/>
                <w:b/>
                <w:bCs/>
                <w:sz w:val="20"/>
                <w:szCs w:val="20"/>
              </w:rPr>
            </w:pPr>
            <w:r>
              <w:rPr>
                <w:rFonts w:ascii="Andalus" w:hAnsi="Andalus" w:cs="Andalus"/>
                <w:b/>
                <w:bCs/>
                <w:sz w:val="20"/>
                <w:szCs w:val="20"/>
              </w:rPr>
              <w:t xml:space="preserve">RUA </w:t>
            </w:r>
            <w:r w:rsidR="003715FB">
              <w:rPr>
                <w:rFonts w:ascii="Andalus" w:hAnsi="Andalus" w:cs="Andalus"/>
                <w:b/>
                <w:bCs/>
                <w:sz w:val="20"/>
                <w:szCs w:val="20"/>
              </w:rPr>
              <w:t xml:space="preserve">DR. JOÃO CARLOS DE SOUZA, Nº 107 – 8º ANDAR </w:t>
            </w:r>
            <w:r w:rsidR="00C07E61">
              <w:rPr>
                <w:rFonts w:ascii="Andalus" w:hAnsi="Andalus" w:cs="Andalus"/>
                <w:b/>
                <w:bCs/>
                <w:sz w:val="20"/>
                <w:szCs w:val="20"/>
              </w:rPr>
              <w:t>– SALA 801 (ALMOXARIFADO) ED. GREEN TOWER, BAIRRO BARRO VERMELHO – VITÓRIA-ES – CEP: 29057-530</w:t>
            </w:r>
            <w:r w:rsidR="002B7F67">
              <w:rPr>
                <w:rFonts w:ascii="Andalus" w:hAnsi="Andalus" w:cs="Andalus"/>
                <w:b/>
                <w:bCs/>
                <w:sz w:val="20"/>
                <w:szCs w:val="20"/>
              </w:rPr>
              <w:t>.</w:t>
            </w:r>
          </w:p>
        </w:tc>
      </w:tr>
    </w:tbl>
    <w:p w:rsidR="006B5EFB" w:rsidRDefault="006B5EFB" w:rsidP="00A968CA">
      <w:pPr>
        <w:pStyle w:val="ANEXO-Rtulo"/>
        <w:spacing w:before="0" w:after="0"/>
        <w:rPr>
          <w:rFonts w:ascii="Andalus" w:hAnsi="Andalus" w:cs="Andalus"/>
          <w:color w:val="FF0000"/>
        </w:rPr>
      </w:pPr>
    </w:p>
    <w:p w:rsidR="006B5EFB" w:rsidRDefault="006B5EFB" w:rsidP="001D00F1">
      <w:pPr>
        <w:pStyle w:val="ANEXO-Rtulo"/>
        <w:rPr>
          <w:rFonts w:ascii="Andalus" w:hAnsi="Andalus" w:cs="Andalus"/>
          <w:color w:val="FF0000"/>
        </w:rPr>
      </w:pPr>
    </w:p>
    <w:p w:rsidR="009118AB" w:rsidRDefault="009118AB" w:rsidP="001D00F1">
      <w:pPr>
        <w:pStyle w:val="ANEXO-Rtulo"/>
        <w:rPr>
          <w:rFonts w:ascii="Andalus" w:hAnsi="Andalus" w:cs="Andalus"/>
          <w:color w:val="FF0000"/>
        </w:rPr>
        <w:sectPr w:rsidR="009118AB" w:rsidSect="00D850AB">
          <w:pgSz w:w="11907" w:h="16840" w:code="9"/>
          <w:pgMar w:top="1134" w:right="851" w:bottom="1134" w:left="1134" w:header="284" w:footer="284" w:gutter="0"/>
          <w:cols w:space="720"/>
        </w:sectPr>
      </w:pPr>
    </w:p>
    <w:p w:rsidR="001D00F1" w:rsidRPr="00267A5D" w:rsidRDefault="001D00F1" w:rsidP="001D00F1">
      <w:pPr>
        <w:pStyle w:val="ANEXO-Rtulo"/>
        <w:rPr>
          <w:rFonts w:ascii="Andalus" w:hAnsi="Andalus" w:cs="Andalus"/>
        </w:rPr>
      </w:pPr>
      <w:r w:rsidRPr="00267A5D">
        <w:rPr>
          <w:rFonts w:ascii="Andalus" w:hAnsi="Andalus" w:cs="Andalus"/>
        </w:rPr>
        <w:lastRenderedPageBreak/>
        <w:t xml:space="preserve">ANEXO </w:t>
      </w:r>
      <w:r w:rsidR="008B63CB" w:rsidRPr="00267A5D">
        <w:rPr>
          <w:rFonts w:ascii="Andalus" w:hAnsi="Andalus" w:cs="Andalus"/>
        </w:rPr>
        <w:t>I</w:t>
      </w:r>
      <w:r w:rsidR="0075712C" w:rsidRPr="00267A5D">
        <w:rPr>
          <w:rFonts w:ascii="Andalus" w:hAnsi="Andalus" w:cs="Andalus"/>
        </w:rPr>
        <w:t>V</w:t>
      </w:r>
    </w:p>
    <w:p w:rsidR="001D00F1" w:rsidRPr="00E61C8B" w:rsidRDefault="001D00F1" w:rsidP="001D00F1">
      <w:pPr>
        <w:pStyle w:val="ANEXO-Ttulo"/>
        <w:rPr>
          <w:rFonts w:ascii="Andalus" w:hAnsi="Andalus" w:cs="Andalus"/>
        </w:rPr>
      </w:pPr>
      <w:r w:rsidRPr="00E61C8B">
        <w:rPr>
          <w:rFonts w:ascii="Andalus" w:hAnsi="Andalus" w:cs="Andalus"/>
        </w:rPr>
        <w:t>PREGÃO N</w:t>
      </w:r>
      <w:r w:rsidRPr="00E61C8B">
        <w:rPr>
          <w:rFonts w:ascii="Andalus" w:hAnsi="Andalus" w:cs="Andalus"/>
          <w:u w:val="single"/>
          <w:vertAlign w:val="superscript"/>
        </w:rPr>
        <w:t>o</w:t>
      </w:r>
      <w:r w:rsidRPr="00E61C8B">
        <w:rPr>
          <w:rFonts w:ascii="Andalus" w:hAnsi="Andalus" w:cs="Andalus"/>
        </w:rPr>
        <w:t xml:space="preserve"> </w:t>
      </w:r>
      <w:r w:rsidR="00A67708" w:rsidRPr="00267A5D">
        <w:rPr>
          <w:rFonts w:ascii="Andalus" w:hAnsi="Andalus" w:cs="Andalus"/>
        </w:rPr>
        <w:t>016</w:t>
      </w:r>
      <w:r w:rsidR="00F07683" w:rsidRPr="00267A5D">
        <w:rPr>
          <w:rFonts w:ascii="Andalus" w:hAnsi="Andalus" w:cs="Andalus"/>
        </w:rPr>
        <w:t>/2016</w:t>
      </w:r>
    </w:p>
    <w:p w:rsidR="001D00F1" w:rsidRPr="00E61C8B" w:rsidRDefault="001D00F1" w:rsidP="001D00F1">
      <w:pPr>
        <w:pStyle w:val="Anexo-Subttulo"/>
        <w:rPr>
          <w:rFonts w:ascii="Andalus" w:hAnsi="Andalus" w:cs="Andalus"/>
        </w:rPr>
      </w:pPr>
      <w:r w:rsidRPr="00E61C8B">
        <w:rPr>
          <w:rFonts w:ascii="Andalus" w:hAnsi="Andalus" w:cs="Andalus"/>
        </w:rPr>
        <w:t>PROPOSTA COMERCIAL</w:t>
      </w:r>
    </w:p>
    <w:p w:rsidR="004A4B70" w:rsidRPr="004A6E7B" w:rsidRDefault="004A4B70" w:rsidP="004A4B70">
      <w:pPr>
        <w:pStyle w:val="PargrafoNormal"/>
        <w:spacing w:after="0"/>
        <w:rPr>
          <w:rFonts w:ascii="Andalus" w:hAnsi="Andalus" w:cs="Andalus"/>
        </w:rPr>
      </w:pPr>
      <w:r w:rsidRPr="004A6E7B">
        <w:rPr>
          <w:rFonts w:ascii="Andalus" w:hAnsi="Andalus" w:cs="Andalus"/>
        </w:rPr>
        <w:t>Empresa: ____________(Nome da Empresa)____________</w:t>
      </w:r>
    </w:p>
    <w:p w:rsidR="0087329D" w:rsidRDefault="004A4B70" w:rsidP="004A4B70">
      <w:pPr>
        <w:pStyle w:val="PargrafoNormal"/>
        <w:spacing w:after="0"/>
        <w:rPr>
          <w:rFonts w:ascii="Andalus" w:hAnsi="Andalus" w:cs="Andalus"/>
        </w:rPr>
      </w:pPr>
      <w:r w:rsidRPr="004A6E7B">
        <w:rPr>
          <w:rFonts w:ascii="Andalus" w:hAnsi="Andalus" w:cs="Andalus"/>
        </w:rPr>
        <w:t xml:space="preserve">À: </w:t>
      </w:r>
      <w:r w:rsidR="0087329D" w:rsidRPr="00267A5D">
        <w:rPr>
          <w:rFonts w:ascii="Andalus" w:hAnsi="Andalus" w:cs="Andalus"/>
        </w:rPr>
        <w:t>Instituto de Atendimento Sócio-educativo do Espírito Santo - IASES</w:t>
      </w:r>
      <w:r w:rsidR="0087329D" w:rsidRPr="004A6E7B">
        <w:rPr>
          <w:rFonts w:ascii="Andalus" w:hAnsi="Andalus" w:cs="Andalus"/>
        </w:rPr>
        <w:t xml:space="preserve"> </w:t>
      </w:r>
    </w:p>
    <w:p w:rsidR="004A4B70" w:rsidRPr="004A6E7B" w:rsidRDefault="004A4B70" w:rsidP="004A4B70">
      <w:pPr>
        <w:pStyle w:val="PargrafoNormal"/>
        <w:spacing w:after="0"/>
        <w:rPr>
          <w:rFonts w:ascii="Andalus" w:hAnsi="Andalus" w:cs="Andalus"/>
        </w:rPr>
      </w:pPr>
      <w:r w:rsidRPr="004A6E7B">
        <w:rPr>
          <w:rFonts w:ascii="Andalus" w:hAnsi="Andalus" w:cs="Andalus"/>
        </w:rPr>
        <w:t xml:space="preserve">PREGÃO </w:t>
      </w:r>
      <w:r w:rsidRPr="00267A5D">
        <w:rPr>
          <w:rFonts w:ascii="Andalus" w:hAnsi="Andalus" w:cs="Andalus"/>
        </w:rPr>
        <w:t xml:space="preserve">nº </w:t>
      </w:r>
      <w:r w:rsidR="00A67708" w:rsidRPr="00267A5D">
        <w:rPr>
          <w:rFonts w:ascii="Andalus" w:hAnsi="Andalus" w:cs="Andalus"/>
        </w:rPr>
        <w:t>016</w:t>
      </w:r>
      <w:r w:rsidR="00F07683" w:rsidRPr="00267A5D">
        <w:rPr>
          <w:rFonts w:ascii="Andalus" w:hAnsi="Andalus" w:cs="Andalus"/>
        </w:rPr>
        <w:t>/2016</w:t>
      </w:r>
      <w:r w:rsidRPr="004A6E7B">
        <w:rPr>
          <w:rFonts w:ascii="Andalus" w:hAnsi="Andalus" w:cs="Andalus"/>
        </w:rPr>
        <w:t>.</w:t>
      </w:r>
    </w:p>
    <w:p w:rsidR="0087329D" w:rsidRDefault="0087329D" w:rsidP="004A4B70">
      <w:pPr>
        <w:pStyle w:val="PargrafoNormal"/>
        <w:spacing w:after="0"/>
        <w:rPr>
          <w:rFonts w:ascii="Andalus" w:hAnsi="Andalus" w:cs="Andalus"/>
        </w:rPr>
      </w:pPr>
    </w:p>
    <w:p w:rsidR="004A4B70" w:rsidRPr="004A6E7B" w:rsidRDefault="004A4B70" w:rsidP="004A4B70">
      <w:pPr>
        <w:pStyle w:val="PargrafoNormal"/>
        <w:spacing w:after="0"/>
        <w:rPr>
          <w:rFonts w:ascii="Andalus" w:hAnsi="Andalus" w:cs="Andalus"/>
        </w:rPr>
      </w:pPr>
      <w:r w:rsidRPr="004A6E7B">
        <w:rPr>
          <w:rFonts w:ascii="Andalus" w:hAnsi="Andalus" w:cs="Andalus"/>
        </w:rPr>
        <w:t>Prezados Senhores:</w:t>
      </w:r>
    </w:p>
    <w:p w:rsidR="0087329D" w:rsidRDefault="0087329D" w:rsidP="004A4B70">
      <w:pPr>
        <w:pStyle w:val="PargrafoNormal"/>
        <w:spacing w:after="0"/>
        <w:rPr>
          <w:rFonts w:ascii="Andalus" w:hAnsi="Andalus" w:cs="Andalus"/>
        </w:rPr>
      </w:pPr>
    </w:p>
    <w:p w:rsidR="004A4B70" w:rsidRDefault="004A4B70" w:rsidP="004A4B70">
      <w:pPr>
        <w:pStyle w:val="PargrafoNormal"/>
        <w:spacing w:after="0"/>
        <w:rPr>
          <w:rFonts w:ascii="Andalus" w:hAnsi="Andalus" w:cs="Andalus"/>
        </w:rPr>
      </w:pPr>
      <w:r w:rsidRPr="004A6E7B">
        <w:rPr>
          <w:rFonts w:ascii="Andalus" w:hAnsi="Andalus" w:cs="Andalus"/>
        </w:rPr>
        <w:t xml:space="preserve">Pela presente formulamos Proposta Comercial para fornecimento dos materiais supracitados, de acordo com todas as condições do PREGÃO nº </w:t>
      </w:r>
      <w:r w:rsidR="00A67708" w:rsidRPr="00940425">
        <w:rPr>
          <w:rFonts w:ascii="Andalus" w:hAnsi="Andalus" w:cs="Andalus"/>
        </w:rPr>
        <w:t>016</w:t>
      </w:r>
      <w:r w:rsidR="00F07683" w:rsidRPr="00940425">
        <w:rPr>
          <w:rFonts w:ascii="Andalus" w:hAnsi="Andalus" w:cs="Andalus"/>
        </w:rPr>
        <w:t>/2016</w:t>
      </w:r>
      <w:r w:rsidRPr="00940425">
        <w:rPr>
          <w:rFonts w:ascii="Andalus" w:hAnsi="Andalus" w:cs="Andalus"/>
        </w:rPr>
        <w:t xml:space="preserve"> </w:t>
      </w:r>
      <w:r w:rsidRPr="004A6E7B">
        <w:rPr>
          <w:rFonts w:ascii="Andalus" w:hAnsi="Andalus" w:cs="Andalus"/>
        </w:rPr>
        <w:t>e seus anexos.</w:t>
      </w:r>
    </w:p>
    <w:p w:rsidR="0087329D" w:rsidRPr="004A6E7B" w:rsidRDefault="0087329D" w:rsidP="004A4B70">
      <w:pPr>
        <w:pStyle w:val="PargrafoNormal"/>
        <w:spacing w:after="0"/>
        <w:rPr>
          <w:rFonts w:ascii="Andalus" w:hAnsi="Andalus" w:cs="Andalus"/>
        </w:rPr>
      </w:pPr>
    </w:p>
    <w:p w:rsidR="004A4B70" w:rsidRPr="004A6E7B" w:rsidRDefault="00BA0471" w:rsidP="00BA0471">
      <w:pPr>
        <w:pStyle w:val="NmerosPrincipais"/>
        <w:numPr>
          <w:ilvl w:val="0"/>
          <w:numId w:val="0"/>
        </w:numPr>
        <w:spacing w:before="0" w:after="0"/>
        <w:rPr>
          <w:rFonts w:ascii="Andalus" w:hAnsi="Andalus" w:cs="Andalus"/>
          <w:b/>
          <w:bCs/>
        </w:rPr>
      </w:pPr>
      <w:r w:rsidRPr="00BA0471">
        <w:rPr>
          <w:rFonts w:ascii="Andalus" w:hAnsi="Andalus" w:cs="Andalus"/>
          <w:b/>
        </w:rPr>
        <w:t>1 -</w:t>
      </w:r>
      <w:r>
        <w:rPr>
          <w:rFonts w:ascii="Andalus" w:hAnsi="Andalus" w:cs="Andalus"/>
        </w:rPr>
        <w:t xml:space="preserve"> </w:t>
      </w:r>
      <w:r w:rsidR="004A4B70" w:rsidRPr="004A6E7B">
        <w:rPr>
          <w:rFonts w:ascii="Andalus" w:hAnsi="Andalus" w:cs="Andalus"/>
        </w:rPr>
        <w:t>Compõem nossa Proposta os seguintes anexos:</w:t>
      </w:r>
    </w:p>
    <w:p w:rsidR="004A4B70" w:rsidRPr="004A6E7B" w:rsidRDefault="004A4B70" w:rsidP="004A4B70">
      <w:pPr>
        <w:pStyle w:val="PargrafoNormal"/>
        <w:spacing w:after="0"/>
        <w:rPr>
          <w:rFonts w:ascii="Andalus" w:hAnsi="Andalus" w:cs="Andalus"/>
        </w:rPr>
      </w:pPr>
      <w:r w:rsidRPr="004A6E7B">
        <w:rPr>
          <w:rFonts w:ascii="Andalus" w:hAnsi="Andalus" w:cs="Andalus"/>
        </w:rPr>
        <w:t>Anexo I - Descrição do Objeto, com indicação do preço unitário de cada item e quantidade de itens cotados;</w:t>
      </w:r>
    </w:p>
    <w:p w:rsidR="00C42ACD" w:rsidRDefault="00C42ACD" w:rsidP="004A4B70">
      <w:pPr>
        <w:pStyle w:val="PargrafoNormal"/>
        <w:spacing w:after="0"/>
        <w:rPr>
          <w:rFonts w:ascii="Andalus" w:hAnsi="Andalus" w:cs="Andalus"/>
        </w:rPr>
      </w:pPr>
    </w:p>
    <w:p w:rsidR="004A4B70" w:rsidRPr="004A6E7B" w:rsidRDefault="004A4B70" w:rsidP="004A4B70">
      <w:pPr>
        <w:pStyle w:val="PargrafoNormal"/>
        <w:spacing w:after="0"/>
        <w:rPr>
          <w:rFonts w:ascii="Andalus" w:hAnsi="Andalus" w:cs="Andalus"/>
          <w:b/>
          <w:bCs/>
        </w:rPr>
      </w:pPr>
      <w:r w:rsidRPr="004A6E7B">
        <w:rPr>
          <w:rFonts w:ascii="Andalus" w:hAnsi="Andalus" w:cs="Andalus"/>
        </w:rPr>
        <w:t xml:space="preserve">Anexo </w:t>
      </w:r>
      <w:r w:rsidR="008B63CB" w:rsidRPr="00940425">
        <w:rPr>
          <w:rFonts w:ascii="Andalus" w:hAnsi="Andalus" w:cs="Andalus"/>
        </w:rPr>
        <w:t>V</w:t>
      </w:r>
      <w:r w:rsidRPr="00940425">
        <w:rPr>
          <w:rFonts w:ascii="Andalus" w:hAnsi="Andalus" w:cs="Andalus"/>
        </w:rPr>
        <w:t xml:space="preserve"> </w:t>
      </w:r>
      <w:r w:rsidRPr="004A6E7B">
        <w:rPr>
          <w:rFonts w:ascii="Andalus" w:hAnsi="Andalus" w:cs="Andalus"/>
        </w:rPr>
        <w:t>- Exigências para Habilitação;</w:t>
      </w:r>
    </w:p>
    <w:p w:rsidR="00C42ACD" w:rsidRDefault="00C42ACD" w:rsidP="004A4B70">
      <w:pPr>
        <w:pStyle w:val="PargrafoNormal"/>
        <w:spacing w:after="0"/>
        <w:rPr>
          <w:rFonts w:ascii="Andalus" w:hAnsi="Andalus" w:cs="Andalus"/>
        </w:rPr>
      </w:pPr>
    </w:p>
    <w:p w:rsidR="004A4B70" w:rsidRPr="004A6E7B" w:rsidRDefault="00650FCF" w:rsidP="004A4B70">
      <w:pPr>
        <w:pStyle w:val="PargrafoNormal"/>
        <w:spacing w:after="0"/>
        <w:rPr>
          <w:rFonts w:ascii="Andalus" w:hAnsi="Andalus" w:cs="Andalus"/>
        </w:rPr>
      </w:pPr>
      <w:r>
        <w:rPr>
          <w:rFonts w:ascii="Andalus" w:hAnsi="Andalus" w:cs="Andalus"/>
        </w:rPr>
        <w:t>Anexo</w:t>
      </w:r>
      <w:r w:rsidRPr="00C825B9">
        <w:rPr>
          <w:rFonts w:ascii="Andalus" w:hAnsi="Andalus" w:cs="Andalus"/>
          <w:color w:val="FF0000"/>
        </w:rPr>
        <w:t xml:space="preserve"> </w:t>
      </w:r>
      <w:r w:rsidRPr="00940425">
        <w:rPr>
          <w:rFonts w:ascii="Andalus" w:hAnsi="Andalus" w:cs="Andalus"/>
        </w:rPr>
        <w:t>V</w:t>
      </w:r>
      <w:r w:rsidR="008B63CB" w:rsidRPr="00940425">
        <w:rPr>
          <w:rFonts w:ascii="Andalus" w:hAnsi="Andalus" w:cs="Andalus"/>
        </w:rPr>
        <w:t>I</w:t>
      </w:r>
      <w:r w:rsidR="0075712C" w:rsidRPr="00940425">
        <w:rPr>
          <w:rFonts w:ascii="Andalus" w:hAnsi="Andalus" w:cs="Andalus"/>
        </w:rPr>
        <w:t>I</w:t>
      </w:r>
      <w:r w:rsidR="004A4B70" w:rsidRPr="00940425">
        <w:rPr>
          <w:rFonts w:ascii="Andalus" w:hAnsi="Andalus" w:cs="Andalus"/>
        </w:rPr>
        <w:t xml:space="preserve"> </w:t>
      </w:r>
      <w:r w:rsidR="004A4B70" w:rsidRPr="004A6E7B">
        <w:rPr>
          <w:rFonts w:ascii="Andalus" w:hAnsi="Andalus" w:cs="Andalus"/>
        </w:rPr>
        <w:t>- Dados Complementares para Assinatura do Contrato.</w:t>
      </w:r>
    </w:p>
    <w:p w:rsidR="004A4B70" w:rsidRPr="004A6E7B" w:rsidRDefault="004A4B70" w:rsidP="004A4B70">
      <w:pPr>
        <w:pStyle w:val="NmerosPrincipais"/>
        <w:numPr>
          <w:ilvl w:val="0"/>
          <w:numId w:val="16"/>
        </w:numPr>
        <w:spacing w:before="0" w:after="0"/>
        <w:rPr>
          <w:rFonts w:ascii="Andalus" w:hAnsi="Andalus" w:cs="Andalus"/>
        </w:rPr>
      </w:pPr>
      <w:r w:rsidRPr="004A6E7B">
        <w:rPr>
          <w:rFonts w:ascii="Andalus" w:hAnsi="Andalus" w:cs="Andalus"/>
        </w:rPr>
        <w:t>O prazo de validade de presente Proposta é coincidente com o prazo de vigência da Ata de Registro de Preços;</w:t>
      </w:r>
    </w:p>
    <w:p w:rsidR="004A4B70" w:rsidRPr="004A6E7B" w:rsidRDefault="004A4B70" w:rsidP="004A4B70">
      <w:pPr>
        <w:pStyle w:val="NmerosPrincipais"/>
        <w:numPr>
          <w:ilvl w:val="0"/>
          <w:numId w:val="16"/>
        </w:numPr>
        <w:spacing w:before="0" w:after="0"/>
        <w:rPr>
          <w:rFonts w:ascii="Andalus" w:hAnsi="Andalus" w:cs="Andalus"/>
        </w:rPr>
      </w:pPr>
      <w:r w:rsidRPr="004A6E7B">
        <w:rPr>
          <w:rFonts w:ascii="Andalus" w:hAnsi="Andalus" w:cs="Andalus"/>
        </w:rPr>
        <w:t>Os preços ora propostos incluem todas as despesas diretas, indiretas, benefícios, tributos, contribuições, seguros e licenças de modo a se constituírem à única e total contraprestação pela aquisição dos aparelhos.</w:t>
      </w:r>
    </w:p>
    <w:p w:rsidR="00C42ACD" w:rsidRDefault="00C42ACD" w:rsidP="004A4B70">
      <w:pPr>
        <w:pStyle w:val="PargrafoNormal"/>
        <w:spacing w:after="0"/>
        <w:rPr>
          <w:rFonts w:ascii="Andalus" w:hAnsi="Andalus" w:cs="Andalus"/>
        </w:rPr>
      </w:pPr>
    </w:p>
    <w:p w:rsidR="008B63CB" w:rsidRDefault="008B63CB" w:rsidP="004A4B70">
      <w:pPr>
        <w:pStyle w:val="PargrafoNormal"/>
        <w:spacing w:after="0"/>
        <w:rPr>
          <w:rFonts w:ascii="Andalus" w:hAnsi="Andalus" w:cs="Andalus"/>
        </w:rPr>
      </w:pPr>
    </w:p>
    <w:p w:rsidR="004A4B70" w:rsidRDefault="004A4B70" w:rsidP="004A4B70">
      <w:pPr>
        <w:pStyle w:val="PargrafoNormal"/>
        <w:spacing w:after="0"/>
        <w:rPr>
          <w:rFonts w:ascii="Andalus" w:hAnsi="Andalus" w:cs="Andalus"/>
        </w:rPr>
      </w:pPr>
      <w:r w:rsidRPr="004A6E7B">
        <w:rPr>
          <w:rFonts w:ascii="Andalus" w:hAnsi="Andalus" w:cs="Andalus"/>
        </w:rPr>
        <w:t>Atenciosamente</w:t>
      </w:r>
      <w:r w:rsidR="00930A80" w:rsidRPr="00930A80">
        <w:rPr>
          <w:rFonts w:ascii="Andalus" w:hAnsi="Andalus" w:cs="Andalus"/>
          <w:color w:val="FF0000"/>
        </w:rPr>
        <w:t>.</w:t>
      </w:r>
    </w:p>
    <w:p w:rsidR="00C42ACD" w:rsidRPr="004A6E7B" w:rsidRDefault="00C42ACD" w:rsidP="004A4B70">
      <w:pPr>
        <w:pStyle w:val="PargrafoNormal"/>
        <w:spacing w:after="0"/>
        <w:rPr>
          <w:rFonts w:ascii="Andalus" w:hAnsi="Andalus" w:cs="Andalus"/>
        </w:rPr>
      </w:pPr>
    </w:p>
    <w:p w:rsidR="004A4B70" w:rsidRPr="004A6E7B" w:rsidRDefault="004A4B70" w:rsidP="004A4B70">
      <w:pPr>
        <w:pStyle w:val="PargrafoNormal"/>
        <w:spacing w:after="0"/>
        <w:rPr>
          <w:rFonts w:ascii="Andalus" w:hAnsi="Andalus" w:cs="Andalus"/>
        </w:rPr>
      </w:pPr>
      <w:r w:rsidRPr="004A6E7B">
        <w:rPr>
          <w:rFonts w:ascii="Andalus" w:hAnsi="Andalus" w:cs="Andalus"/>
        </w:rPr>
        <w:t>___________________________________</w:t>
      </w:r>
    </w:p>
    <w:p w:rsidR="004A4B70" w:rsidRPr="004A6E7B" w:rsidRDefault="004A4B70" w:rsidP="004A4B70">
      <w:pPr>
        <w:pStyle w:val="PargrafoNormal"/>
        <w:spacing w:after="0"/>
        <w:rPr>
          <w:rFonts w:ascii="Andalus" w:hAnsi="Andalus" w:cs="Andalus"/>
        </w:rPr>
      </w:pPr>
      <w:r w:rsidRPr="004A6E7B">
        <w:rPr>
          <w:rFonts w:ascii="Andalus" w:hAnsi="Andalus" w:cs="Andalus"/>
        </w:rPr>
        <w:t>Identificação e Assinatura</w:t>
      </w:r>
    </w:p>
    <w:p w:rsidR="00C42ACD" w:rsidRPr="0074490C" w:rsidRDefault="004A4B70" w:rsidP="00C42ACD">
      <w:pPr>
        <w:pStyle w:val="EspritoSanto"/>
        <w:rPr>
          <w:rFonts w:ascii="Andalus" w:hAnsi="Andalus" w:cs="Andalus"/>
          <w:color w:val="FF0000"/>
        </w:rPr>
      </w:pPr>
      <w:r w:rsidRPr="004A6E7B">
        <w:rPr>
          <w:rFonts w:ascii="Andalus" w:hAnsi="Andalus" w:cs="Andalus"/>
        </w:rPr>
        <w:br w:type="page"/>
      </w:r>
      <w:r w:rsidR="00C42ACD" w:rsidRPr="00940425">
        <w:rPr>
          <w:rFonts w:ascii="Andalus" w:hAnsi="Andalus" w:cs="Andalus"/>
        </w:rPr>
        <w:lastRenderedPageBreak/>
        <w:t xml:space="preserve">ANEXO </w:t>
      </w:r>
      <w:r w:rsidR="008B63CB" w:rsidRPr="00940425">
        <w:rPr>
          <w:rFonts w:ascii="Andalus" w:hAnsi="Andalus" w:cs="Andalus"/>
        </w:rPr>
        <w:t>V</w:t>
      </w:r>
    </w:p>
    <w:p w:rsidR="00C42ACD" w:rsidRPr="00E61C8B" w:rsidRDefault="00C42ACD" w:rsidP="00C42ACD">
      <w:pPr>
        <w:pStyle w:val="ANEXO-Ttulo"/>
        <w:rPr>
          <w:rFonts w:ascii="Andalus" w:hAnsi="Andalus" w:cs="Andalus"/>
        </w:rPr>
      </w:pPr>
      <w:r w:rsidRPr="00E61C8B">
        <w:rPr>
          <w:rFonts w:ascii="Andalus" w:hAnsi="Andalus" w:cs="Andalus"/>
        </w:rPr>
        <w:t>PREGÃO N</w:t>
      </w:r>
      <w:r w:rsidRPr="00E61C8B">
        <w:rPr>
          <w:rFonts w:ascii="Andalus" w:hAnsi="Andalus" w:cs="Andalus"/>
          <w:u w:val="single"/>
          <w:vertAlign w:val="superscript"/>
        </w:rPr>
        <w:t>o</w:t>
      </w:r>
      <w:r w:rsidRPr="00E61C8B">
        <w:rPr>
          <w:rFonts w:ascii="Andalus" w:hAnsi="Andalus" w:cs="Andalus"/>
        </w:rPr>
        <w:t xml:space="preserve"> </w:t>
      </w:r>
      <w:r w:rsidR="00A67708" w:rsidRPr="00940425">
        <w:rPr>
          <w:rFonts w:ascii="Andalus" w:hAnsi="Andalus" w:cs="Andalus"/>
        </w:rPr>
        <w:t>016</w:t>
      </w:r>
      <w:r w:rsidR="00F07683" w:rsidRPr="00940425">
        <w:rPr>
          <w:rFonts w:ascii="Andalus" w:hAnsi="Andalus" w:cs="Andalus"/>
        </w:rPr>
        <w:t>/2016</w:t>
      </w:r>
    </w:p>
    <w:p w:rsidR="00C42ACD" w:rsidRPr="00E61C8B" w:rsidRDefault="00C42ACD" w:rsidP="00C42ACD">
      <w:pPr>
        <w:pStyle w:val="SubttulodoAnexo"/>
        <w:rPr>
          <w:rFonts w:ascii="Andalus" w:hAnsi="Andalus" w:cs="Andalus"/>
        </w:rPr>
      </w:pPr>
      <w:r w:rsidRPr="00E61C8B">
        <w:rPr>
          <w:rFonts w:ascii="Andalus" w:hAnsi="Andalus" w:cs="Andalus"/>
        </w:rPr>
        <w:t>EXIGÊNCIAS PARA HABILITAÇÃO</w:t>
      </w:r>
    </w:p>
    <w:p w:rsidR="004A4B70" w:rsidRPr="00C42ACD" w:rsidRDefault="004A4B70" w:rsidP="00930A80">
      <w:pPr>
        <w:pStyle w:val="EspritoSanto"/>
        <w:jc w:val="both"/>
        <w:rPr>
          <w:rFonts w:ascii="Andalus" w:hAnsi="Andalus" w:cs="Andalus"/>
          <w:b w:val="0"/>
          <w:snapToGrid w:val="0"/>
        </w:rPr>
      </w:pPr>
      <w:r w:rsidRPr="00C42ACD">
        <w:rPr>
          <w:rFonts w:ascii="Andalus" w:hAnsi="Andalus" w:cs="Andalus"/>
          <w:b w:val="0"/>
          <w:snapToGrid w:val="0"/>
        </w:rPr>
        <w:t>Para habilitar-se no certame, após a fase de disputa, o licitante vencedor deverá apresentar a seguinte documentação:</w:t>
      </w:r>
    </w:p>
    <w:p w:rsidR="00A17E5B" w:rsidRDefault="00A17E5B" w:rsidP="00A17E5B">
      <w:pPr>
        <w:pStyle w:val="NmerosPrincipais"/>
        <w:numPr>
          <w:ilvl w:val="0"/>
          <w:numId w:val="0"/>
        </w:numPr>
        <w:tabs>
          <w:tab w:val="num" w:pos="426"/>
        </w:tabs>
        <w:spacing w:before="0" w:after="0"/>
        <w:rPr>
          <w:rFonts w:ascii="Andalus" w:hAnsi="Andalus" w:cs="Andalus"/>
          <w:b/>
          <w:bCs/>
        </w:rPr>
      </w:pPr>
    </w:p>
    <w:p w:rsidR="004A4B70" w:rsidRPr="004A6E7B" w:rsidRDefault="00A17E5B" w:rsidP="00A17E5B">
      <w:pPr>
        <w:pStyle w:val="NmerosPrincipais"/>
        <w:numPr>
          <w:ilvl w:val="0"/>
          <w:numId w:val="0"/>
        </w:numPr>
        <w:tabs>
          <w:tab w:val="num" w:pos="426"/>
        </w:tabs>
        <w:spacing w:before="0" w:after="0"/>
        <w:rPr>
          <w:rFonts w:ascii="Andalus" w:hAnsi="Andalus" w:cs="Andalus"/>
          <w:b/>
          <w:bCs/>
        </w:rPr>
      </w:pPr>
      <w:r>
        <w:rPr>
          <w:rFonts w:ascii="Andalus" w:hAnsi="Andalus" w:cs="Andalus"/>
          <w:b/>
          <w:bCs/>
        </w:rPr>
        <w:t xml:space="preserve">1- </w:t>
      </w:r>
      <w:r w:rsidR="004A4B70" w:rsidRPr="004A6E7B">
        <w:rPr>
          <w:rFonts w:ascii="Andalus" w:hAnsi="Andalus" w:cs="Andalus"/>
          <w:b/>
          <w:bCs/>
        </w:rPr>
        <w:t>DA HABILITAÇÃO</w:t>
      </w:r>
    </w:p>
    <w:p w:rsidR="004A4B70" w:rsidRPr="004A6E7B" w:rsidRDefault="004A4B70" w:rsidP="004A4B70">
      <w:pPr>
        <w:pStyle w:val="PargrafoNormal"/>
        <w:spacing w:after="0"/>
        <w:rPr>
          <w:rFonts w:ascii="Andalus" w:hAnsi="Andalus" w:cs="Andalus"/>
        </w:rPr>
      </w:pPr>
      <w:r w:rsidRPr="004A6E7B">
        <w:rPr>
          <w:rFonts w:ascii="Andalus" w:hAnsi="Andalus" w:cs="Andalus"/>
        </w:rPr>
        <w:t>Os documentos necessários à habilitação deverão estar com prazo vigente, à exceção daqueles que, por sua natureza, não contenham validade, e poderão ser apresentados em original, por qualquer processo de cópia autenticada por tabelião de notas ou por servidor da unidade que realizará o Pregão, ou publicação em órgãos da imprensa oficial, não sendo aceitos “protocolos de entrega” ou “solicitação de documento” em substituição aos documentos requeridos neste edital.</w:t>
      </w:r>
    </w:p>
    <w:p w:rsidR="004A4B70" w:rsidRPr="004A6E7B" w:rsidRDefault="004A4B70" w:rsidP="004A4B70">
      <w:pPr>
        <w:pStyle w:val="PargrafoNormal"/>
        <w:spacing w:after="0"/>
        <w:rPr>
          <w:rFonts w:ascii="Andalus" w:hAnsi="Andalus" w:cs="Andalus"/>
        </w:rPr>
      </w:pPr>
      <w:r w:rsidRPr="004A6E7B">
        <w:rPr>
          <w:rFonts w:ascii="Andalus" w:hAnsi="Andalus" w:cs="Andalus"/>
          <w:u w:val="single"/>
        </w:rPr>
        <w:t>Parágrafo único. Deverá estar prevista no Estatuto ou Contrato Social da licitante a autorização para empreender atividades compatíveis com o objeto desta Licitação</w:t>
      </w:r>
      <w:r w:rsidRPr="004A6E7B">
        <w:rPr>
          <w:rFonts w:ascii="Andalus" w:hAnsi="Andalus" w:cs="Andalus"/>
        </w:rPr>
        <w:t>.</w:t>
      </w:r>
    </w:p>
    <w:p w:rsidR="004A4B70" w:rsidRPr="004A6E7B" w:rsidRDefault="004A4B70" w:rsidP="004A4B70">
      <w:pPr>
        <w:pStyle w:val="PargrafoNormal"/>
        <w:spacing w:after="0"/>
        <w:rPr>
          <w:rFonts w:ascii="Andalus" w:hAnsi="Andalus" w:cs="Andalus"/>
        </w:rPr>
      </w:pPr>
    </w:p>
    <w:p w:rsidR="004A4B70" w:rsidRPr="004A6E7B" w:rsidRDefault="004A4B70" w:rsidP="004A4B70">
      <w:pPr>
        <w:pStyle w:val="NmerosPrincipais"/>
        <w:numPr>
          <w:ilvl w:val="1"/>
          <w:numId w:val="0"/>
        </w:numPr>
        <w:spacing w:before="0" w:after="0"/>
        <w:ind w:left="851"/>
        <w:rPr>
          <w:rFonts w:ascii="Andalus" w:hAnsi="Andalus" w:cs="Andalus"/>
          <w:b/>
          <w:bCs/>
        </w:rPr>
      </w:pPr>
      <w:r w:rsidRPr="004A6E7B">
        <w:rPr>
          <w:rFonts w:ascii="Andalus" w:hAnsi="Andalus" w:cs="Andalus"/>
          <w:b/>
          <w:bCs/>
        </w:rPr>
        <w:t>1.1 - DA HABILITAÇÃO JURÍDICA</w:t>
      </w:r>
    </w:p>
    <w:p w:rsidR="004A4B70" w:rsidRPr="004A6E7B" w:rsidRDefault="004A4B70" w:rsidP="004A4B70">
      <w:pPr>
        <w:pStyle w:val="LetrasMultinvel"/>
        <w:numPr>
          <w:ilvl w:val="0"/>
          <w:numId w:val="8"/>
        </w:numPr>
        <w:spacing w:after="0"/>
        <w:rPr>
          <w:rFonts w:ascii="Andalus" w:hAnsi="Andalus" w:cs="Andalus"/>
        </w:rPr>
      </w:pPr>
      <w:r w:rsidRPr="004A6E7B">
        <w:rPr>
          <w:rFonts w:ascii="Andalus" w:hAnsi="Andalus" w:cs="Andalus"/>
        </w:rPr>
        <w:t>Registro comercial, no caso de empresa individual;</w:t>
      </w:r>
    </w:p>
    <w:p w:rsidR="004A4B70" w:rsidRPr="004A6E7B" w:rsidRDefault="004A4B70" w:rsidP="004A4B70">
      <w:pPr>
        <w:pStyle w:val="LetrasMultinvel"/>
        <w:numPr>
          <w:ilvl w:val="0"/>
          <w:numId w:val="8"/>
        </w:numPr>
        <w:spacing w:after="0"/>
        <w:rPr>
          <w:rFonts w:ascii="Andalus" w:hAnsi="Andalus" w:cs="Andalus"/>
        </w:rPr>
      </w:pPr>
      <w:r w:rsidRPr="004A6E7B">
        <w:rPr>
          <w:rFonts w:ascii="Andalus" w:hAnsi="Andalus" w:cs="Andalus"/>
        </w:rPr>
        <w:t>Ato constitutivo, estatuto ou contrato em vigor, devidamente registrado, em se tratando de sociedades comerciais e no caso de sociedade por ações, acompanhado dos documentos de eleição de seus atuais administradores;</w:t>
      </w:r>
    </w:p>
    <w:p w:rsidR="004A4B70" w:rsidRPr="004A6E7B" w:rsidRDefault="004A4B70" w:rsidP="004A4B70">
      <w:pPr>
        <w:pStyle w:val="LetrasMultinvel"/>
        <w:numPr>
          <w:ilvl w:val="0"/>
          <w:numId w:val="8"/>
        </w:numPr>
        <w:spacing w:after="0"/>
        <w:rPr>
          <w:rFonts w:ascii="Andalus" w:hAnsi="Andalus" w:cs="Andalus"/>
        </w:rPr>
      </w:pPr>
      <w:r w:rsidRPr="004A6E7B">
        <w:rPr>
          <w:rFonts w:ascii="Andalus" w:hAnsi="Andalus" w:cs="Andalus"/>
        </w:rPr>
        <w:t>Inscrição do ato constitutivo no caso de sociedades civis, acompanhada de documentação que identifique a Diretoria em exercício;</w:t>
      </w:r>
    </w:p>
    <w:p w:rsidR="004A4B70" w:rsidRPr="004A6E7B" w:rsidRDefault="004A4B70" w:rsidP="004A4B70">
      <w:pPr>
        <w:pStyle w:val="LetrasMultinvel"/>
        <w:numPr>
          <w:ilvl w:val="0"/>
          <w:numId w:val="8"/>
        </w:numPr>
        <w:spacing w:after="0"/>
        <w:rPr>
          <w:rFonts w:ascii="Andalus" w:hAnsi="Andalus" w:cs="Andalus"/>
        </w:rPr>
      </w:pPr>
      <w:r w:rsidRPr="004A6E7B">
        <w:rPr>
          <w:rFonts w:ascii="Andalus" w:hAnsi="Andalus" w:cs="Andalus"/>
        </w:rPr>
        <w:t>Decreto de autorização, em se tratando de empresa ou sociedade estrangeira em funcionamento no País, e ato de registro ou autorização para funcionamento expedido pelo órgão competente.</w:t>
      </w:r>
    </w:p>
    <w:p w:rsidR="004A4B70" w:rsidRPr="004A6E7B" w:rsidRDefault="004A4B70" w:rsidP="004A4B70">
      <w:pPr>
        <w:pStyle w:val="NmerosPrincipais"/>
        <w:numPr>
          <w:ilvl w:val="1"/>
          <w:numId w:val="0"/>
        </w:numPr>
        <w:spacing w:before="0" w:after="0"/>
        <w:ind w:left="851" w:firstLine="5"/>
        <w:rPr>
          <w:rFonts w:ascii="Andalus" w:hAnsi="Andalus" w:cs="Andalus"/>
          <w:b/>
          <w:bCs/>
        </w:rPr>
      </w:pPr>
      <w:r w:rsidRPr="004A6E7B">
        <w:rPr>
          <w:rFonts w:ascii="Andalus" w:hAnsi="Andalus" w:cs="Andalus"/>
          <w:b/>
          <w:bCs/>
        </w:rPr>
        <w:t>1.2 - DA REGULARIDADE FISCAL E TRABALHISTA</w:t>
      </w:r>
    </w:p>
    <w:p w:rsidR="004A4B70" w:rsidRPr="004A6E7B" w:rsidRDefault="004A4B70" w:rsidP="004A4B70">
      <w:pPr>
        <w:pStyle w:val="LetrasMultinvel"/>
        <w:numPr>
          <w:ilvl w:val="0"/>
          <w:numId w:val="9"/>
        </w:numPr>
        <w:spacing w:after="0"/>
        <w:rPr>
          <w:rFonts w:ascii="Andalus" w:hAnsi="Andalus" w:cs="Andalus"/>
        </w:rPr>
      </w:pPr>
      <w:r w:rsidRPr="004A6E7B">
        <w:rPr>
          <w:rFonts w:ascii="Andalus" w:hAnsi="Andalus" w:cs="Andalus"/>
        </w:rPr>
        <w:t>Prova de inscrição no Cadastro Nacional de Pessoa Jurídica – CNPJ.</w:t>
      </w:r>
    </w:p>
    <w:p w:rsidR="004A4B70" w:rsidRPr="004A6E7B" w:rsidRDefault="004A4B70" w:rsidP="004A4B70">
      <w:pPr>
        <w:pStyle w:val="LetrasMultinvel"/>
        <w:numPr>
          <w:ilvl w:val="0"/>
          <w:numId w:val="9"/>
        </w:numPr>
        <w:spacing w:after="0"/>
        <w:ind w:left="1134" w:firstLine="0"/>
        <w:rPr>
          <w:rFonts w:ascii="Andalus" w:hAnsi="Andalus" w:cs="Andalus"/>
        </w:rPr>
      </w:pPr>
      <w:r w:rsidRPr="004A6E7B">
        <w:rPr>
          <w:rFonts w:ascii="Andalus" w:hAnsi="Andalus" w:cs="Andalus"/>
        </w:rPr>
        <w:t>Prova de regularidade para com a Fazenda Pública Federal, Estadual (onde for sediada a empresa e a do Estado do Espírito Santo, quando a sede não for deste Estado) e Municipal da sede da licitante.</w:t>
      </w:r>
    </w:p>
    <w:p w:rsidR="004A4B70" w:rsidRPr="004A6E7B" w:rsidRDefault="004A4B70" w:rsidP="004A4B70">
      <w:pPr>
        <w:pStyle w:val="LetrasMultinvel"/>
        <w:numPr>
          <w:ilvl w:val="0"/>
          <w:numId w:val="9"/>
        </w:numPr>
        <w:spacing w:after="0"/>
        <w:rPr>
          <w:rFonts w:ascii="Andalus" w:hAnsi="Andalus" w:cs="Andalus"/>
        </w:rPr>
      </w:pPr>
      <w:r w:rsidRPr="004A6E7B">
        <w:rPr>
          <w:rFonts w:ascii="Andalus" w:hAnsi="Andalus" w:cs="Andalus"/>
        </w:rPr>
        <w:t>Prova de regularidade com a Dívida Ativa da União;</w:t>
      </w:r>
    </w:p>
    <w:p w:rsidR="004A4B70" w:rsidRPr="004A6E7B" w:rsidRDefault="004A4B70" w:rsidP="004A4B70">
      <w:pPr>
        <w:pStyle w:val="LetrasMultinvel"/>
        <w:numPr>
          <w:ilvl w:val="0"/>
          <w:numId w:val="9"/>
        </w:numPr>
        <w:spacing w:after="0"/>
        <w:rPr>
          <w:rFonts w:ascii="Andalus" w:hAnsi="Andalus" w:cs="Andalus"/>
        </w:rPr>
      </w:pPr>
      <w:r w:rsidRPr="004A6E7B">
        <w:rPr>
          <w:rFonts w:ascii="Andalus" w:hAnsi="Andalus" w:cs="Andalus"/>
        </w:rPr>
        <w:t>Prova de regularidade com o Fundo de Garantia por Tempo de Serviço – FGTS;</w:t>
      </w:r>
    </w:p>
    <w:p w:rsidR="004A4B70" w:rsidRPr="004A6E7B" w:rsidRDefault="004A4B70" w:rsidP="004A4B70">
      <w:pPr>
        <w:pStyle w:val="LetrasMultinvel"/>
        <w:numPr>
          <w:ilvl w:val="0"/>
          <w:numId w:val="9"/>
        </w:numPr>
        <w:spacing w:after="0"/>
        <w:rPr>
          <w:rFonts w:ascii="Andalus" w:hAnsi="Andalus" w:cs="Andalus"/>
        </w:rPr>
      </w:pPr>
      <w:r w:rsidRPr="004A6E7B">
        <w:rPr>
          <w:rFonts w:ascii="Andalus" w:hAnsi="Andalus" w:cs="Andalus"/>
        </w:rPr>
        <w:t>Prova de regularidade com a Seguridade Social (INSS).</w:t>
      </w:r>
    </w:p>
    <w:p w:rsidR="004A4B70" w:rsidRPr="004A6E7B" w:rsidRDefault="004A4B70" w:rsidP="004A4B70">
      <w:pPr>
        <w:pStyle w:val="LetrasMultinvel"/>
        <w:numPr>
          <w:ilvl w:val="0"/>
          <w:numId w:val="9"/>
        </w:numPr>
        <w:spacing w:after="0"/>
        <w:ind w:left="1134" w:firstLine="0"/>
        <w:rPr>
          <w:rFonts w:ascii="Andalus" w:hAnsi="Andalus" w:cs="Andalus"/>
        </w:rPr>
      </w:pPr>
      <w:r w:rsidRPr="004A6E7B">
        <w:rPr>
          <w:rFonts w:ascii="Andalus" w:hAnsi="Andalus" w:cs="Andalus"/>
        </w:rPr>
        <w:t>Prova de inexistência de débitos inadimplidos perante a Justiça do Trabalho, mediante a apresentação de certidão negativa, nos termos do Título VII-A da Consolidação das Leis do Trabalho, aprovada pelo Decreto-Lei n</w:t>
      </w:r>
      <w:r w:rsidRPr="004A6E7B">
        <w:rPr>
          <w:rFonts w:ascii="Andalus" w:hAnsi="Andalus" w:cs="Andalus"/>
          <w:u w:val="single"/>
          <w:vertAlign w:val="superscript"/>
        </w:rPr>
        <w:t>o</w:t>
      </w:r>
      <w:r w:rsidRPr="004A6E7B">
        <w:rPr>
          <w:rFonts w:ascii="Andalus" w:hAnsi="Andalus" w:cs="Andalus"/>
        </w:rPr>
        <w:t xml:space="preserve"> 5.452, de 1</w:t>
      </w:r>
      <w:r w:rsidRPr="004A6E7B">
        <w:rPr>
          <w:rFonts w:ascii="Andalus" w:hAnsi="Andalus" w:cs="Andalus"/>
          <w:u w:val="single"/>
          <w:vertAlign w:val="superscript"/>
        </w:rPr>
        <w:t>o</w:t>
      </w:r>
      <w:r w:rsidRPr="004A6E7B">
        <w:rPr>
          <w:rFonts w:ascii="Andalus" w:hAnsi="Andalus" w:cs="Andalus"/>
        </w:rPr>
        <w:t xml:space="preserve"> de maio de 1943.</w:t>
      </w:r>
    </w:p>
    <w:p w:rsidR="004A4B70" w:rsidRPr="004A6E7B" w:rsidRDefault="004A4B70" w:rsidP="004A4B70">
      <w:pPr>
        <w:pStyle w:val="LetrascomRecuo"/>
        <w:numPr>
          <w:ilvl w:val="0"/>
          <w:numId w:val="0"/>
        </w:numPr>
        <w:spacing w:after="0"/>
        <w:ind w:left="1134"/>
        <w:rPr>
          <w:rFonts w:ascii="Andalus" w:hAnsi="Andalus" w:cs="Andalus"/>
        </w:rPr>
      </w:pPr>
      <w:r w:rsidRPr="004A6E7B">
        <w:rPr>
          <w:rFonts w:ascii="Andalus" w:hAnsi="Andalus" w:cs="Andalus"/>
        </w:rPr>
        <w:lastRenderedPageBreak/>
        <w:t>§1º. Caso o objeto contratual venha a ser cumprido por filial da licitante, os documentos exigidos neste item também deverão ser apresentados pela filial executora do contrato, sem prejuízo para a exigência de apresentação dos documentos relativos à sua matriz.</w:t>
      </w:r>
    </w:p>
    <w:p w:rsidR="004A4B70" w:rsidRPr="004A6E7B" w:rsidRDefault="004A4B70" w:rsidP="004A4B70">
      <w:pPr>
        <w:autoSpaceDE w:val="0"/>
        <w:autoSpaceDN w:val="0"/>
        <w:adjustRightInd w:val="0"/>
        <w:spacing w:after="0"/>
        <w:ind w:left="1134"/>
        <w:rPr>
          <w:rFonts w:ascii="Andalus" w:hAnsi="Andalus" w:cs="Andalus"/>
        </w:rPr>
      </w:pPr>
      <w:r w:rsidRPr="004A6E7B">
        <w:rPr>
          <w:rFonts w:ascii="Andalus" w:hAnsi="Andalus" w:cs="Andalus"/>
        </w:rPr>
        <w:t>§2º. Nos casos de microempresas, empresas de pequeno porte ou equiparadas, não se exige comprovação de regularidade fiscal para fins de habilitação, mas somente para formalização da contratação, observadas as seguintes regras:</w:t>
      </w:r>
    </w:p>
    <w:p w:rsidR="004A4B70" w:rsidRPr="004A6E7B" w:rsidRDefault="004A4B70" w:rsidP="004A4B70">
      <w:pPr>
        <w:pStyle w:val="NmerosPrincipais"/>
        <w:numPr>
          <w:ilvl w:val="0"/>
          <w:numId w:val="0"/>
        </w:numPr>
        <w:spacing w:before="0" w:after="0"/>
        <w:ind w:left="1134"/>
        <w:rPr>
          <w:rFonts w:ascii="Andalus" w:hAnsi="Andalus" w:cs="Andalus"/>
        </w:rPr>
      </w:pPr>
      <w:r w:rsidRPr="004A6E7B">
        <w:rPr>
          <w:rFonts w:ascii="Andalus" w:hAnsi="Andalus" w:cs="Andalus"/>
        </w:rPr>
        <w:t>I – A licitante deverá apresentar, à época da habilitação, todos os documentos exigidos para efeito de comprovação de regularidade fiscal, mesmo que apresentem alguma restrição;</w:t>
      </w:r>
    </w:p>
    <w:p w:rsidR="004A4B70" w:rsidRPr="004A6E7B" w:rsidRDefault="004A4B70" w:rsidP="004A4B70">
      <w:pPr>
        <w:pStyle w:val="NmerosPrincipais"/>
        <w:numPr>
          <w:ilvl w:val="0"/>
          <w:numId w:val="0"/>
        </w:numPr>
        <w:spacing w:before="0" w:after="0"/>
        <w:ind w:left="1134"/>
        <w:rPr>
          <w:rFonts w:ascii="Andalus" w:hAnsi="Andalus" w:cs="Andalus"/>
        </w:rPr>
      </w:pPr>
      <w:r w:rsidRPr="004A6E7B">
        <w:rPr>
          <w:rFonts w:ascii="Andalus" w:hAnsi="Andalus" w:cs="Andalus"/>
        </w:rPr>
        <w:t>II - Havendo alguma restrição na comprovação da regularidade fiscal, é asse</w:t>
      </w:r>
      <w:r w:rsidR="00170213">
        <w:rPr>
          <w:rFonts w:ascii="Andalus" w:hAnsi="Andalus" w:cs="Andalus"/>
        </w:rPr>
        <w:t>gurado o prazo de 5</w:t>
      </w:r>
      <w:r w:rsidRPr="004A6E7B">
        <w:rPr>
          <w:rFonts w:ascii="Andalus" w:hAnsi="Andalus" w:cs="Andalus"/>
        </w:rPr>
        <w:t xml:space="preserve"> (</w:t>
      </w:r>
      <w:r w:rsidR="00170213">
        <w:rPr>
          <w:rFonts w:ascii="Andalus" w:hAnsi="Andalus" w:cs="Andalus"/>
        </w:rPr>
        <w:t>cinco</w:t>
      </w:r>
      <w:r w:rsidRPr="004A6E7B">
        <w:rPr>
          <w:rFonts w:ascii="Andalus" w:hAnsi="Andalus" w:cs="Andalus"/>
        </w:rPr>
        <w:t>) dias úteis, contados da apresentação dos documentos, para a regularização da documentação, pagamento ou parcelamento do débito, e emissão de eventuais certidões negativas ou positivas com efeito de certidão negativa;</w:t>
      </w:r>
    </w:p>
    <w:p w:rsidR="004A4B70" w:rsidRPr="004A6E7B" w:rsidRDefault="004A4B70" w:rsidP="004A4B70">
      <w:pPr>
        <w:pStyle w:val="NmerosPrincipais"/>
        <w:numPr>
          <w:ilvl w:val="0"/>
          <w:numId w:val="0"/>
        </w:numPr>
        <w:spacing w:before="0" w:after="0"/>
        <w:ind w:left="1134"/>
        <w:rPr>
          <w:rFonts w:ascii="Andalus" w:hAnsi="Andalus" w:cs="Andalus"/>
        </w:rPr>
      </w:pPr>
      <w:r w:rsidRPr="004A6E7B">
        <w:rPr>
          <w:rFonts w:ascii="Andalus" w:hAnsi="Andalus" w:cs="Andalus"/>
        </w:rPr>
        <w:t>III - Em caso de atraso por parte do órgão competente para emissão de certidões comprobatórias de regularidade fiscal, a licitante poderá apresentar à Administração outro documento que comprove a extinção ou suspensão do crédito tributário, respectivamente, nos termos dos artigos 156 e 151 do Código Tributário Nacional, acompanhado de prova do protocolo do pedido de certidão.</w:t>
      </w:r>
    </w:p>
    <w:p w:rsidR="004A4B70" w:rsidRPr="004A6E7B" w:rsidRDefault="004A4B70" w:rsidP="004A4B70">
      <w:pPr>
        <w:pStyle w:val="NmerosPrincipais"/>
        <w:numPr>
          <w:ilvl w:val="0"/>
          <w:numId w:val="0"/>
        </w:numPr>
        <w:spacing w:before="0" w:after="0"/>
        <w:ind w:left="1134"/>
        <w:rPr>
          <w:rFonts w:ascii="Andalus" w:hAnsi="Andalus" w:cs="Andalus"/>
        </w:rPr>
      </w:pPr>
      <w:r w:rsidRPr="004A6E7B">
        <w:rPr>
          <w:rFonts w:ascii="Andalus" w:hAnsi="Andalus" w:cs="Andalus"/>
        </w:rPr>
        <w:t>IV - Na hipótese descrita no inciso anterior, a licitante terá o prazo de 10 (dez) dias, contado da apresentação dos documentos a que se refere o parágrafo anterior, para apresentar a certidão comprobatória de regularidade fiscal;</w:t>
      </w:r>
    </w:p>
    <w:p w:rsidR="004A4B70" w:rsidRPr="004A6E7B" w:rsidRDefault="004A4B70" w:rsidP="004A4B70">
      <w:pPr>
        <w:pStyle w:val="NmerosPrincipais"/>
        <w:numPr>
          <w:ilvl w:val="0"/>
          <w:numId w:val="0"/>
        </w:numPr>
        <w:spacing w:before="0" w:after="0"/>
        <w:ind w:left="1134"/>
        <w:rPr>
          <w:rFonts w:ascii="Andalus" w:hAnsi="Andalus" w:cs="Andalus"/>
        </w:rPr>
      </w:pPr>
      <w:r w:rsidRPr="004A6E7B">
        <w:rPr>
          <w:rFonts w:ascii="Andalus" w:hAnsi="Andalus" w:cs="Andalus"/>
        </w:rPr>
        <w:t>V - O prazo a que se refere o inciso anterior poderá, a critério da Administração Pública, ser prorrogado por igual período, uma única vez, se demonstrado pela licitante a impossibilidade de o órgão competente emitir a certidão;</w:t>
      </w:r>
    </w:p>
    <w:p w:rsidR="004A4B70" w:rsidRPr="004A6E7B" w:rsidRDefault="004A4B70" w:rsidP="004A4B70">
      <w:pPr>
        <w:pStyle w:val="NmerosPrincipais"/>
        <w:numPr>
          <w:ilvl w:val="1"/>
          <w:numId w:val="0"/>
        </w:numPr>
        <w:spacing w:before="0" w:after="0"/>
        <w:ind w:left="1134"/>
        <w:rPr>
          <w:rFonts w:ascii="Andalus" w:hAnsi="Andalus" w:cs="Andalus"/>
        </w:rPr>
      </w:pPr>
      <w:r w:rsidRPr="00940425">
        <w:rPr>
          <w:rFonts w:ascii="Andalus" w:hAnsi="Andalus" w:cs="Andalus"/>
        </w:rPr>
        <w:t xml:space="preserve">VI </w:t>
      </w:r>
      <w:r w:rsidRPr="004A6E7B">
        <w:rPr>
          <w:rFonts w:ascii="Andalus" w:hAnsi="Andalus" w:cs="Andalus"/>
        </w:rPr>
        <w:t>- O registro do preço da licitante na Ata de Registro de Preços fica condicionado à regularização da documentação comprobatória de regularidade fiscal, nos termos dos incisos anteriores, sob pena de decadência do direito de ter seu preço registrado na ata, sem prejuízo da aplicação das sanções previstas no art. 81 da Lei no 8.666, de 21 de junho de 1993, sendo facultado à Administração convocar as licitantes remanescentes para formalização da Ata de Registro de Preços, observada a ordem de classificação, ou revogar a licitação.</w:t>
      </w:r>
    </w:p>
    <w:p w:rsidR="004A4B70" w:rsidRPr="004A6E7B" w:rsidRDefault="004A4B70" w:rsidP="004A4B70">
      <w:pPr>
        <w:pStyle w:val="NmerosPrincipais"/>
        <w:numPr>
          <w:ilvl w:val="1"/>
          <w:numId w:val="0"/>
        </w:numPr>
        <w:spacing w:before="0" w:after="0"/>
        <w:ind w:left="1134"/>
        <w:rPr>
          <w:rFonts w:ascii="Andalus" w:hAnsi="Andalus" w:cs="Andalus"/>
          <w:b/>
          <w:bCs/>
        </w:rPr>
      </w:pPr>
    </w:p>
    <w:p w:rsidR="004A4B70" w:rsidRPr="004A6E7B" w:rsidRDefault="004A4B70" w:rsidP="004A4B70">
      <w:pPr>
        <w:pStyle w:val="NmerosPrincipais"/>
        <w:numPr>
          <w:ilvl w:val="1"/>
          <w:numId w:val="0"/>
        </w:numPr>
        <w:spacing w:before="0" w:after="0"/>
        <w:ind w:left="851"/>
        <w:rPr>
          <w:rFonts w:ascii="Andalus" w:hAnsi="Andalus" w:cs="Andalus"/>
          <w:b/>
          <w:bCs/>
        </w:rPr>
      </w:pPr>
      <w:r w:rsidRPr="004A6E7B">
        <w:rPr>
          <w:rFonts w:ascii="Andalus" w:hAnsi="Andalus" w:cs="Andalus"/>
          <w:b/>
          <w:bCs/>
        </w:rPr>
        <w:t>1.3 - DA QUALIFICAÇÃO TÉCNICA</w:t>
      </w:r>
    </w:p>
    <w:p w:rsidR="003A6600" w:rsidRPr="003A6600" w:rsidRDefault="004A4B70" w:rsidP="003A6600">
      <w:pPr>
        <w:pStyle w:val="LetrasMultinvel"/>
        <w:numPr>
          <w:ilvl w:val="0"/>
          <w:numId w:val="10"/>
        </w:numPr>
        <w:spacing w:after="0"/>
        <w:ind w:left="1134" w:firstLine="0"/>
        <w:rPr>
          <w:rFonts w:ascii="Andalus" w:hAnsi="Andalus" w:cs="Andalus"/>
          <w:b/>
          <w:bCs/>
        </w:rPr>
      </w:pPr>
      <w:r w:rsidRPr="004A6E7B">
        <w:rPr>
          <w:rFonts w:ascii="Andalus" w:hAnsi="Andalus" w:cs="Andalus"/>
        </w:rPr>
        <w:t>Comprovação de que a licitante forneceu, sem restrição, material igual ou semelhante ao indicado no Anexo I do edital. A comprovação será feita por meio de apresentação de no mínimo 1 (um)  atestado, devidamente assinado, carimbado e em papel timbrado da empresa ou órgão comprador, compatível com o objeto desta licitação;</w:t>
      </w:r>
    </w:p>
    <w:p w:rsidR="001D765E" w:rsidRDefault="003A6600" w:rsidP="003A6600">
      <w:pPr>
        <w:pStyle w:val="LetrasMultinvel"/>
        <w:numPr>
          <w:ilvl w:val="0"/>
          <w:numId w:val="0"/>
        </w:numPr>
        <w:spacing w:after="0"/>
        <w:ind w:left="1134"/>
        <w:rPr>
          <w:rFonts w:ascii="Andalus" w:hAnsi="Andalus" w:cs="Andalus"/>
          <w:b/>
          <w:bCs/>
        </w:rPr>
      </w:pPr>
      <w:r>
        <w:rPr>
          <w:rFonts w:ascii="Andalus" w:hAnsi="Andalus" w:cs="Andalus"/>
          <w:b/>
          <w:bCs/>
        </w:rPr>
        <w:t xml:space="preserve"> </w:t>
      </w:r>
    </w:p>
    <w:p w:rsidR="00C84983" w:rsidRPr="006B270F" w:rsidRDefault="00C84983" w:rsidP="00C84983">
      <w:pPr>
        <w:pStyle w:val="NmerosPrincipais"/>
        <w:numPr>
          <w:ilvl w:val="1"/>
          <w:numId w:val="0"/>
        </w:numPr>
        <w:spacing w:before="0" w:after="0"/>
        <w:ind w:left="852"/>
        <w:rPr>
          <w:rFonts w:ascii="Andalus" w:hAnsi="Andalus" w:cs="Andalus"/>
          <w:b/>
          <w:bCs/>
        </w:rPr>
      </w:pPr>
      <w:r w:rsidRPr="006B270F">
        <w:rPr>
          <w:rFonts w:ascii="Andalus" w:hAnsi="Andalus" w:cs="Andalus"/>
          <w:b/>
          <w:bCs/>
        </w:rPr>
        <w:lastRenderedPageBreak/>
        <w:t>1.4 – DA QUALIFICAÇÃO ECONÔMICO-FINANCEIRA.</w:t>
      </w:r>
    </w:p>
    <w:p w:rsidR="00C84983" w:rsidRPr="006B270F" w:rsidRDefault="00C84983" w:rsidP="00C84983">
      <w:pPr>
        <w:pStyle w:val="NmerosPrincipais"/>
        <w:numPr>
          <w:ilvl w:val="1"/>
          <w:numId w:val="0"/>
        </w:numPr>
        <w:spacing w:before="0" w:after="0"/>
        <w:ind w:left="851"/>
        <w:rPr>
          <w:rFonts w:ascii="Andalus" w:hAnsi="Andalus" w:cs="Andalus"/>
          <w:b/>
          <w:bCs/>
        </w:rPr>
      </w:pPr>
      <w:r w:rsidRPr="006B270F">
        <w:rPr>
          <w:rFonts w:ascii="Andalus" w:hAnsi="Andalus" w:cs="Andalus"/>
        </w:rPr>
        <w:t>a) Caso a licitante se encontre em processo de recuperação judicial ou extrajudicial, deverá ser apresentada, por meio da documentação apropriada, a sentença homologatória do plano de recuperação judicial, além do cumprimento dos demais requisitos de habilitação constantes neste Edital;</w:t>
      </w:r>
    </w:p>
    <w:p w:rsidR="00C84983" w:rsidRDefault="00C84983" w:rsidP="00E50D1A">
      <w:pPr>
        <w:pStyle w:val="NmerosPrincipais"/>
        <w:numPr>
          <w:ilvl w:val="1"/>
          <w:numId w:val="0"/>
        </w:numPr>
        <w:spacing w:before="0" w:after="0"/>
        <w:ind w:left="851"/>
        <w:rPr>
          <w:rFonts w:ascii="Andalus" w:hAnsi="Andalus" w:cs="Andalus"/>
          <w:b/>
          <w:bCs/>
        </w:rPr>
      </w:pPr>
    </w:p>
    <w:p w:rsidR="004A4B70" w:rsidRPr="004A6E7B" w:rsidRDefault="004A4B70" w:rsidP="00E50D1A">
      <w:pPr>
        <w:pStyle w:val="NmerosPrincipais"/>
        <w:numPr>
          <w:ilvl w:val="1"/>
          <w:numId w:val="0"/>
        </w:numPr>
        <w:spacing w:before="0" w:after="0"/>
        <w:ind w:left="851"/>
        <w:rPr>
          <w:rFonts w:ascii="Andalus" w:hAnsi="Andalus" w:cs="Andalus"/>
          <w:b/>
          <w:bCs/>
        </w:rPr>
      </w:pPr>
      <w:r w:rsidRPr="004A6E7B">
        <w:rPr>
          <w:rFonts w:ascii="Andalus" w:hAnsi="Andalus" w:cs="Andalus"/>
          <w:b/>
          <w:bCs/>
        </w:rPr>
        <w:t>1.</w:t>
      </w:r>
      <w:r w:rsidR="00C84983">
        <w:rPr>
          <w:rFonts w:ascii="Andalus" w:hAnsi="Andalus" w:cs="Andalus"/>
          <w:b/>
          <w:bCs/>
        </w:rPr>
        <w:t>5</w:t>
      </w:r>
      <w:r w:rsidRPr="004A6E7B">
        <w:rPr>
          <w:rFonts w:ascii="Andalus" w:hAnsi="Andalus" w:cs="Andalus"/>
          <w:b/>
          <w:bCs/>
        </w:rPr>
        <w:t xml:space="preserve"> – DA DECLARAÇÃO DE ATENDIMENTO AO INCISO XXXIII, ART. 7º, DA CONSTITUIÇÃO FEDERAL.</w:t>
      </w:r>
    </w:p>
    <w:p w:rsidR="004A4B70" w:rsidRPr="004A6E7B" w:rsidRDefault="004A4B70" w:rsidP="004A4B70">
      <w:pPr>
        <w:pStyle w:val="NmerosPrincipais"/>
        <w:numPr>
          <w:ilvl w:val="1"/>
          <w:numId w:val="0"/>
        </w:numPr>
        <w:spacing w:before="0" w:after="0"/>
        <w:ind w:left="852"/>
        <w:rPr>
          <w:rFonts w:ascii="Andalus" w:hAnsi="Andalus" w:cs="Andalus"/>
        </w:rPr>
      </w:pPr>
      <w:r w:rsidRPr="004A6E7B">
        <w:rPr>
          <w:rFonts w:ascii="Andalus" w:hAnsi="Andalus" w:cs="Andalus"/>
        </w:rPr>
        <w:t>a) Declaração de cumprimento de inexistência no quadro funcional da empresa, de menor de dezoito anos desempenhando trabalho noturno, perigoso ou insalubre ou qualquer trabalho por menor de dezesseis anos, a não ser que seja contratado na condição de aprendiz, a partir dos quatorze anos (Lei 9.854, de 27/10/99).</w:t>
      </w:r>
    </w:p>
    <w:p w:rsidR="004A4B70" w:rsidRPr="004A6E7B" w:rsidRDefault="004A4B70" w:rsidP="004A4B70">
      <w:pPr>
        <w:pStyle w:val="NmerosPrincipais"/>
        <w:numPr>
          <w:ilvl w:val="1"/>
          <w:numId w:val="0"/>
        </w:numPr>
        <w:spacing w:before="0" w:after="0"/>
        <w:ind w:left="852"/>
        <w:rPr>
          <w:rFonts w:ascii="Andalus" w:hAnsi="Andalus" w:cs="Andalus"/>
        </w:rPr>
      </w:pPr>
    </w:p>
    <w:p w:rsidR="004A4B70" w:rsidRPr="004A6E7B" w:rsidRDefault="00A17E5B" w:rsidP="00A17E5B">
      <w:pPr>
        <w:pStyle w:val="NmerosPrincipais"/>
        <w:numPr>
          <w:ilvl w:val="0"/>
          <w:numId w:val="0"/>
        </w:numPr>
        <w:tabs>
          <w:tab w:val="num" w:pos="426"/>
        </w:tabs>
        <w:spacing w:before="0" w:after="0"/>
        <w:rPr>
          <w:rFonts w:ascii="Andalus" w:hAnsi="Andalus" w:cs="Andalus"/>
          <w:b/>
          <w:bCs/>
        </w:rPr>
      </w:pPr>
      <w:r>
        <w:rPr>
          <w:rFonts w:ascii="Andalus" w:hAnsi="Andalus" w:cs="Andalus"/>
          <w:b/>
          <w:bCs/>
        </w:rPr>
        <w:t xml:space="preserve">2 - </w:t>
      </w:r>
      <w:r w:rsidR="004A4B70" w:rsidRPr="004A6E7B">
        <w:rPr>
          <w:rFonts w:ascii="Andalus" w:hAnsi="Andalus" w:cs="Andalus"/>
          <w:b/>
          <w:bCs/>
        </w:rPr>
        <w:t>DAS REGRAS RELATIVAS AO CRC/ES</w:t>
      </w:r>
    </w:p>
    <w:p w:rsidR="004A4B70" w:rsidRPr="004A6E7B" w:rsidRDefault="004A4B70" w:rsidP="004A4B70">
      <w:pPr>
        <w:pStyle w:val="NmerosPrincipais"/>
        <w:numPr>
          <w:ilvl w:val="0"/>
          <w:numId w:val="23"/>
        </w:numPr>
        <w:tabs>
          <w:tab w:val="clear" w:pos="720"/>
          <w:tab w:val="num" w:pos="1276"/>
        </w:tabs>
        <w:spacing w:before="0" w:after="0"/>
        <w:ind w:left="1134" w:hanging="11"/>
        <w:rPr>
          <w:rFonts w:ascii="Andalus" w:hAnsi="Andalus" w:cs="Andalus"/>
        </w:rPr>
      </w:pPr>
      <w:r w:rsidRPr="004A6E7B">
        <w:rPr>
          <w:rFonts w:ascii="Andalus" w:hAnsi="Andalus" w:cs="Andalus"/>
        </w:rPr>
        <w:t>Os licitantes que desejarem se cadastrar perante o Cadastro de Fornecedores do Estado do Espírito Santo (CRC/ES) deverão seguir as regras estabelecidas pelo Decreto nº 2.394-R de 12 de novembro de 2009 e demais normas complementares;</w:t>
      </w:r>
    </w:p>
    <w:p w:rsidR="004A4B70" w:rsidRPr="004A6E7B" w:rsidRDefault="00ED455C" w:rsidP="004A4B70">
      <w:pPr>
        <w:pStyle w:val="NmerosPrincipais"/>
        <w:numPr>
          <w:ilvl w:val="0"/>
          <w:numId w:val="23"/>
        </w:numPr>
        <w:tabs>
          <w:tab w:val="clear" w:pos="720"/>
          <w:tab w:val="num" w:pos="1276"/>
        </w:tabs>
        <w:spacing w:before="0" w:after="0"/>
        <w:ind w:left="1134" w:hanging="11"/>
        <w:rPr>
          <w:rFonts w:ascii="Andalus" w:hAnsi="Andalus" w:cs="Andalus"/>
        </w:rPr>
      </w:pPr>
      <w:r>
        <w:rPr>
          <w:rFonts w:ascii="Andalus" w:hAnsi="Andalus" w:cs="Andalus"/>
        </w:rPr>
        <w:t>O</w:t>
      </w:r>
      <w:r w:rsidR="004A4B70" w:rsidRPr="004A6E7B">
        <w:rPr>
          <w:rFonts w:ascii="Andalus" w:hAnsi="Andalus" w:cs="Andalus"/>
        </w:rPr>
        <w:t>s licitantes cadastrados no CRC/ES poderão deixar de apresentar a documentação exigida nos itens 1.1 e 1.2;</w:t>
      </w:r>
    </w:p>
    <w:p w:rsidR="004A4B70" w:rsidRPr="004A6E7B" w:rsidRDefault="00ED455C" w:rsidP="004A4B70">
      <w:pPr>
        <w:pStyle w:val="NmerosPrincipais"/>
        <w:numPr>
          <w:ilvl w:val="0"/>
          <w:numId w:val="23"/>
        </w:numPr>
        <w:tabs>
          <w:tab w:val="clear" w:pos="720"/>
          <w:tab w:val="num" w:pos="1276"/>
        </w:tabs>
        <w:spacing w:before="0" w:after="0"/>
        <w:ind w:left="1134" w:hanging="11"/>
        <w:rPr>
          <w:rFonts w:ascii="Andalus" w:hAnsi="Andalus" w:cs="Andalus"/>
        </w:rPr>
      </w:pPr>
      <w:r>
        <w:rPr>
          <w:rFonts w:ascii="Andalus" w:hAnsi="Andalus" w:cs="Andalus"/>
        </w:rPr>
        <w:t>S</w:t>
      </w:r>
      <w:r w:rsidR="004A4B70" w:rsidRPr="004A6E7B">
        <w:rPr>
          <w:rFonts w:ascii="Andalus" w:hAnsi="Andalus" w:cs="Andalus"/>
        </w:rPr>
        <w:t>omente serão dispensados os documentos exigidos no Item 1.2, que se encontrarem dentro do prazo de sua validade;</w:t>
      </w:r>
    </w:p>
    <w:p w:rsidR="004A4B70" w:rsidRPr="004A6E7B" w:rsidRDefault="00ED455C" w:rsidP="004A4B70">
      <w:pPr>
        <w:pStyle w:val="NmerosPrincipais"/>
        <w:numPr>
          <w:ilvl w:val="0"/>
          <w:numId w:val="23"/>
        </w:numPr>
        <w:tabs>
          <w:tab w:val="clear" w:pos="720"/>
          <w:tab w:val="num" w:pos="1276"/>
        </w:tabs>
        <w:spacing w:before="0" w:after="0"/>
        <w:ind w:left="1134" w:hanging="11"/>
        <w:rPr>
          <w:rFonts w:ascii="Andalus" w:hAnsi="Andalus" w:cs="Andalus"/>
        </w:rPr>
      </w:pPr>
      <w:r>
        <w:rPr>
          <w:rFonts w:ascii="Andalus" w:hAnsi="Andalus" w:cs="Andalus"/>
        </w:rPr>
        <w:t>C</w:t>
      </w:r>
      <w:r w:rsidR="004A4B70" w:rsidRPr="004A6E7B">
        <w:rPr>
          <w:rFonts w:ascii="Andalus" w:hAnsi="Andalus" w:cs="Andalus"/>
        </w:rPr>
        <w:t>aso algum documento apresentado junto ao CRC/ES já esteja vencido, esse deverá ser apresentado junto ao Pregoeiro para fins de comprovar sua regularidade habilitatória, salvante a hipótese prevista na Lei Complementar nº 123/2006;</w:t>
      </w:r>
    </w:p>
    <w:p w:rsidR="004A4B70" w:rsidRPr="004A6E7B" w:rsidRDefault="00ED455C" w:rsidP="004A4B70">
      <w:pPr>
        <w:pStyle w:val="NmerosPrincipais"/>
        <w:numPr>
          <w:ilvl w:val="0"/>
          <w:numId w:val="23"/>
        </w:numPr>
        <w:tabs>
          <w:tab w:val="clear" w:pos="720"/>
          <w:tab w:val="num" w:pos="1276"/>
        </w:tabs>
        <w:spacing w:before="0" w:after="0"/>
        <w:ind w:left="1134" w:hanging="11"/>
        <w:rPr>
          <w:rFonts w:ascii="Andalus" w:hAnsi="Andalus" w:cs="Andalus"/>
        </w:rPr>
      </w:pPr>
      <w:r>
        <w:rPr>
          <w:rFonts w:ascii="Andalus" w:hAnsi="Andalus" w:cs="Andalus"/>
        </w:rPr>
        <w:t>O</w:t>
      </w:r>
      <w:r w:rsidR="004A4B70" w:rsidRPr="004A6E7B">
        <w:rPr>
          <w:rFonts w:ascii="Andalus" w:hAnsi="Andalus" w:cs="Andalus"/>
        </w:rPr>
        <w:t xml:space="preserve"> CRC/ES não exime os interessados de apresentar a documentação relativa à qualificação técnica (Item 1.3) exigida, salvo se previamente encaminhada ao Núcleo de Cadastro e devidamente cadastrada;</w:t>
      </w:r>
    </w:p>
    <w:p w:rsidR="004A4B70" w:rsidRPr="004A6E7B" w:rsidRDefault="00ED455C" w:rsidP="004A4B70">
      <w:pPr>
        <w:pStyle w:val="NmerosPrincipais"/>
        <w:numPr>
          <w:ilvl w:val="0"/>
          <w:numId w:val="23"/>
        </w:numPr>
        <w:tabs>
          <w:tab w:val="clear" w:pos="720"/>
          <w:tab w:val="num" w:pos="1276"/>
        </w:tabs>
        <w:spacing w:before="0" w:after="0"/>
        <w:ind w:left="1134" w:hanging="11"/>
        <w:rPr>
          <w:rFonts w:ascii="Andalus" w:hAnsi="Andalus" w:cs="Andalus"/>
        </w:rPr>
      </w:pPr>
      <w:r>
        <w:rPr>
          <w:rFonts w:ascii="Andalus" w:hAnsi="Andalus" w:cs="Andalus"/>
        </w:rPr>
        <w:t xml:space="preserve"> E</w:t>
      </w:r>
      <w:r w:rsidR="004A4B70" w:rsidRPr="004A6E7B">
        <w:rPr>
          <w:rFonts w:ascii="Andalus" w:hAnsi="Andalus" w:cs="Andalus"/>
        </w:rPr>
        <w:t xml:space="preserve">m todo o caso, fica o licitante - cadastrado ou habilitado parcialmente - obrigado a declarar, sob as penalidades legais, a eventual </w:t>
      </w:r>
      <w:r w:rsidR="004A4B70" w:rsidRPr="00ED455C">
        <w:rPr>
          <w:rFonts w:ascii="Andalus" w:hAnsi="Andalus" w:cs="Andalus"/>
          <w:b/>
        </w:rPr>
        <w:t>ocorrência de fato superveniente impeditivo de sua habilitação</w:t>
      </w:r>
      <w:r w:rsidR="004A4B70" w:rsidRPr="004A6E7B">
        <w:rPr>
          <w:rFonts w:ascii="Andalus" w:hAnsi="Andalus" w:cs="Andalus"/>
        </w:rPr>
        <w:t>;</w:t>
      </w:r>
    </w:p>
    <w:p w:rsidR="004A4B70" w:rsidRDefault="004A4B70" w:rsidP="004A4B70">
      <w:pPr>
        <w:pStyle w:val="NmerosPrincipais"/>
        <w:numPr>
          <w:ilvl w:val="0"/>
          <w:numId w:val="23"/>
        </w:numPr>
        <w:tabs>
          <w:tab w:val="clear" w:pos="720"/>
          <w:tab w:val="num" w:pos="1276"/>
        </w:tabs>
        <w:spacing w:before="0" w:after="0"/>
        <w:ind w:left="1134" w:hanging="11"/>
        <w:rPr>
          <w:rFonts w:ascii="Andalus" w:hAnsi="Andalus" w:cs="Andalus"/>
        </w:rPr>
      </w:pPr>
      <w:r w:rsidRPr="004A6E7B">
        <w:rPr>
          <w:rFonts w:ascii="Andalus" w:hAnsi="Andalus" w:cs="Andalus"/>
        </w:rPr>
        <w:t>Declarando o licitante que possui cadastro no CRC/ES, competirá ao Pregoeiro Oficial verificar a veracidade da afirmação por meio de consulta ao referido Sistema, devendo ser juntados aos autos os comprovantes da consulta.</w:t>
      </w:r>
    </w:p>
    <w:p w:rsidR="006600BA" w:rsidRPr="004A6E7B" w:rsidRDefault="006600BA" w:rsidP="006600BA">
      <w:pPr>
        <w:pStyle w:val="NmerosPrincipais"/>
        <w:numPr>
          <w:ilvl w:val="0"/>
          <w:numId w:val="0"/>
        </w:numPr>
        <w:spacing w:before="0" w:after="0"/>
        <w:ind w:left="1134"/>
        <w:rPr>
          <w:rFonts w:ascii="Andalus" w:hAnsi="Andalus" w:cs="Andalus"/>
        </w:rPr>
      </w:pPr>
    </w:p>
    <w:p w:rsidR="004A4B70" w:rsidRPr="004A6E7B" w:rsidRDefault="004A4B70" w:rsidP="004A4B70">
      <w:pPr>
        <w:pStyle w:val="NmerosPrincipais"/>
        <w:numPr>
          <w:ilvl w:val="0"/>
          <w:numId w:val="0"/>
        </w:numPr>
        <w:tabs>
          <w:tab w:val="left" w:pos="567"/>
        </w:tabs>
        <w:spacing w:before="0" w:after="0"/>
        <w:rPr>
          <w:rFonts w:ascii="Andalus" w:hAnsi="Andalus" w:cs="Andalus"/>
          <w:b/>
          <w:bCs/>
        </w:rPr>
      </w:pPr>
      <w:r w:rsidRPr="004A6E7B">
        <w:rPr>
          <w:rFonts w:ascii="Andalus" w:hAnsi="Andalus" w:cs="Andalus"/>
          <w:b/>
          <w:bCs/>
        </w:rPr>
        <w:t>3</w:t>
      </w:r>
      <w:r w:rsidR="00A17E5B">
        <w:rPr>
          <w:rFonts w:ascii="Andalus" w:hAnsi="Andalus" w:cs="Andalus"/>
          <w:b/>
          <w:bCs/>
        </w:rPr>
        <w:t xml:space="preserve"> </w:t>
      </w:r>
      <w:r w:rsidRPr="004A6E7B">
        <w:rPr>
          <w:rFonts w:ascii="Andalus" w:hAnsi="Andalus" w:cs="Andalus"/>
          <w:b/>
          <w:bCs/>
        </w:rPr>
        <w:t>- DA COMPROVAÇÃO DA CONDIÇÃO DE MICROEMPRESAS OU EMPRESAS DE PEQUENO PORTE OU EQUIPARADAS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lastRenderedPageBreak/>
        <w:t>Os licitantes que invocarem a condição de microempresas ou empresas de pequeno porte para fins de exercício de quaisquer dos benefícios previstos na Lei Complementar nº. 123/2006 e reproduzidos neste edital, deverão apresentar ainda os seguintes documentos:</w:t>
      </w:r>
    </w:p>
    <w:p w:rsidR="004A4B70" w:rsidRPr="004A6E7B" w:rsidRDefault="004A4B70" w:rsidP="0025236A">
      <w:pPr>
        <w:spacing w:after="0"/>
        <w:ind w:left="0"/>
        <w:rPr>
          <w:rFonts w:ascii="Andalus" w:hAnsi="Andalus" w:cs="Andalus"/>
        </w:rPr>
      </w:pPr>
      <w:r w:rsidRPr="004A6E7B">
        <w:rPr>
          <w:rFonts w:ascii="Andalus" w:hAnsi="Andalus" w:cs="Andalus"/>
        </w:rPr>
        <w:t>3.1 - Licitantes optantes pelo Sistema Simples Nacional de Tributação, regido pela Lei Complementar 123/2006:</w:t>
      </w:r>
    </w:p>
    <w:p w:rsidR="004A4B70" w:rsidRPr="004A6E7B" w:rsidRDefault="004A4B70" w:rsidP="004A4B70">
      <w:pPr>
        <w:numPr>
          <w:ilvl w:val="0"/>
          <w:numId w:val="22"/>
        </w:numPr>
        <w:tabs>
          <w:tab w:val="clear" w:pos="862"/>
          <w:tab w:val="num" w:pos="1276"/>
        </w:tabs>
        <w:spacing w:after="0"/>
        <w:ind w:left="1134" w:hanging="11"/>
        <w:rPr>
          <w:rFonts w:ascii="Andalus" w:hAnsi="Andalus" w:cs="Andalus"/>
        </w:rPr>
      </w:pPr>
      <w:r w:rsidRPr="004A6E7B">
        <w:rPr>
          <w:rFonts w:ascii="Andalus" w:hAnsi="Andalus" w:cs="Andalus"/>
        </w:rPr>
        <w:t>Comprovante de opção pelo Simples obtido através do site do Ministério da Fazenda, http://www8.receita.fazenda.gov.br/SimplesNacional/Aplicacoes/ATBHE/aplicacoesSimples.app/ConsultarOpcao.aspx;</w:t>
      </w:r>
    </w:p>
    <w:p w:rsidR="004A4B70" w:rsidRPr="004A6E7B" w:rsidRDefault="004A4B70" w:rsidP="004A4B70">
      <w:pPr>
        <w:numPr>
          <w:ilvl w:val="0"/>
          <w:numId w:val="22"/>
        </w:numPr>
        <w:tabs>
          <w:tab w:val="clear" w:pos="862"/>
          <w:tab w:val="num" w:pos="1276"/>
        </w:tabs>
        <w:spacing w:after="0"/>
        <w:ind w:left="1134" w:hanging="11"/>
        <w:rPr>
          <w:rFonts w:ascii="Andalus" w:hAnsi="Andalus" w:cs="Andalus"/>
        </w:rPr>
      </w:pPr>
      <w:r w:rsidRPr="004A6E7B">
        <w:rPr>
          <w:rFonts w:ascii="Andalus" w:hAnsi="Andalus" w:cs="Andalus"/>
        </w:rPr>
        <w:t>Declaração, firmada pelo representante legal da empresa, de não haver nenhum dos impedimentos previstos do § 4º do Artigo 3º da LC 123/06.</w:t>
      </w:r>
    </w:p>
    <w:p w:rsidR="004A4B70" w:rsidRPr="004A6E7B" w:rsidRDefault="004A4B70" w:rsidP="0025236A">
      <w:pPr>
        <w:tabs>
          <w:tab w:val="num" w:pos="1276"/>
        </w:tabs>
        <w:spacing w:after="0"/>
        <w:ind w:left="0"/>
        <w:rPr>
          <w:rFonts w:ascii="Andalus" w:hAnsi="Andalus" w:cs="Andalus"/>
        </w:rPr>
      </w:pPr>
      <w:r w:rsidRPr="004A6E7B">
        <w:rPr>
          <w:rFonts w:ascii="Andalus" w:hAnsi="Andalus" w:cs="Andalus"/>
        </w:rPr>
        <w:t>3.2 – Licitantes não optantes pelo Sistema Simples de Tributação, regido pela Lei Complementar nº. 123/2006:</w:t>
      </w:r>
    </w:p>
    <w:p w:rsidR="004A4B70" w:rsidRPr="004A6E7B" w:rsidRDefault="004A4B70" w:rsidP="004A4B70">
      <w:pPr>
        <w:numPr>
          <w:ilvl w:val="0"/>
          <w:numId w:val="21"/>
        </w:numPr>
        <w:tabs>
          <w:tab w:val="clear" w:pos="862"/>
          <w:tab w:val="num" w:pos="1276"/>
        </w:tabs>
        <w:spacing w:after="0"/>
        <w:ind w:left="1134" w:hanging="11"/>
        <w:rPr>
          <w:rFonts w:ascii="Andalus" w:hAnsi="Andalus" w:cs="Andalus"/>
        </w:rPr>
      </w:pPr>
      <w:r w:rsidRPr="004A6E7B">
        <w:rPr>
          <w:rFonts w:ascii="Andalus" w:hAnsi="Andalus" w:cs="Andalus"/>
        </w:rPr>
        <w:t>Balanço Patrimonial e Demonstração do Resultado do Exercício – DRE comprovando ter receita bruta dentro dos limites estabelecidos nos incisos I e II do Artigo 3º da LC 123/06;</w:t>
      </w:r>
    </w:p>
    <w:p w:rsidR="004A4B70" w:rsidRPr="004A6E7B" w:rsidRDefault="004A4B70" w:rsidP="004A4B70">
      <w:pPr>
        <w:numPr>
          <w:ilvl w:val="0"/>
          <w:numId w:val="21"/>
        </w:numPr>
        <w:tabs>
          <w:tab w:val="clear" w:pos="862"/>
          <w:tab w:val="num" w:pos="1276"/>
        </w:tabs>
        <w:spacing w:after="0"/>
        <w:ind w:left="1134" w:hanging="11"/>
        <w:rPr>
          <w:rFonts w:ascii="Andalus" w:hAnsi="Andalus" w:cs="Andalus"/>
        </w:rPr>
      </w:pPr>
      <w:r w:rsidRPr="004A6E7B">
        <w:rPr>
          <w:rFonts w:ascii="Andalus" w:hAnsi="Andalus" w:cs="Andalus"/>
        </w:rPr>
        <w:t>Cópia da Declaração de Informação Econômico-Fiscais da Pessoa Jurídica – DIPJ e respectivo recibo de entrega, em conformidade com o Balanço e a DRE;</w:t>
      </w:r>
    </w:p>
    <w:p w:rsidR="004A4B70" w:rsidRPr="004A6E7B" w:rsidRDefault="004A4B70" w:rsidP="004A4B70">
      <w:pPr>
        <w:numPr>
          <w:ilvl w:val="0"/>
          <w:numId w:val="21"/>
        </w:numPr>
        <w:tabs>
          <w:tab w:val="clear" w:pos="862"/>
          <w:tab w:val="num" w:pos="1276"/>
        </w:tabs>
        <w:spacing w:after="0"/>
        <w:ind w:left="1134" w:hanging="11"/>
        <w:rPr>
          <w:rFonts w:ascii="Andalus" w:hAnsi="Andalus" w:cs="Andalus"/>
        </w:rPr>
      </w:pPr>
      <w:r w:rsidRPr="004A6E7B">
        <w:rPr>
          <w:rFonts w:ascii="Andalus" w:hAnsi="Andalus" w:cs="Andalus"/>
        </w:rPr>
        <w:t>Comprovante de inscrição e situação cadastral no Cadastro Nacional de Pessoa Jurídica – CNPJ;</w:t>
      </w:r>
    </w:p>
    <w:p w:rsidR="004A4B70" w:rsidRPr="004A6E7B" w:rsidRDefault="004A4B70" w:rsidP="004A4B70">
      <w:pPr>
        <w:numPr>
          <w:ilvl w:val="0"/>
          <w:numId w:val="21"/>
        </w:numPr>
        <w:tabs>
          <w:tab w:val="clear" w:pos="862"/>
          <w:tab w:val="num" w:pos="1276"/>
        </w:tabs>
        <w:spacing w:after="0"/>
        <w:ind w:left="1134" w:hanging="11"/>
        <w:rPr>
          <w:rFonts w:ascii="Andalus" w:hAnsi="Andalus" w:cs="Andalus"/>
        </w:rPr>
      </w:pPr>
      <w:r w:rsidRPr="004A6E7B">
        <w:rPr>
          <w:rFonts w:ascii="Andalus" w:hAnsi="Andalus" w:cs="Andalus"/>
        </w:rPr>
        <w:t>Cópia do contrato social e suas alterações; e</w:t>
      </w:r>
    </w:p>
    <w:p w:rsidR="004A4B70" w:rsidRPr="004A6E7B" w:rsidRDefault="004A4B70" w:rsidP="004A4B70">
      <w:pPr>
        <w:numPr>
          <w:ilvl w:val="0"/>
          <w:numId w:val="21"/>
        </w:numPr>
        <w:tabs>
          <w:tab w:val="clear" w:pos="862"/>
          <w:tab w:val="num" w:pos="1276"/>
        </w:tabs>
        <w:spacing w:after="0"/>
        <w:ind w:left="1134" w:hanging="11"/>
        <w:rPr>
          <w:rFonts w:ascii="Andalus" w:hAnsi="Andalus" w:cs="Andalus"/>
        </w:rPr>
      </w:pPr>
      <w:r w:rsidRPr="004A6E7B">
        <w:rPr>
          <w:rFonts w:ascii="Andalus" w:hAnsi="Andalus" w:cs="Andalus"/>
        </w:rPr>
        <w:t>Declaração, firmada pelo representante legal da empresa, de não haver nenhum dos impedimentos previstos nos incisos do § 4º do Artigo 3º da LC 123/06.</w:t>
      </w:r>
    </w:p>
    <w:p w:rsidR="004A4B70" w:rsidRPr="004A6E7B" w:rsidRDefault="004A4B70" w:rsidP="004A4B70">
      <w:pPr>
        <w:pStyle w:val="NmerosPrincipais"/>
        <w:numPr>
          <w:ilvl w:val="0"/>
          <w:numId w:val="0"/>
        </w:numPr>
        <w:tabs>
          <w:tab w:val="num" w:pos="1276"/>
        </w:tabs>
        <w:spacing w:before="0" w:after="0"/>
        <w:ind w:left="1134" w:hanging="11"/>
        <w:rPr>
          <w:rFonts w:ascii="Andalus" w:hAnsi="Andalus" w:cs="Andalus"/>
        </w:rPr>
      </w:pPr>
      <w:r w:rsidRPr="004A6E7B">
        <w:rPr>
          <w:rFonts w:ascii="Andalus" w:hAnsi="Andalus" w:cs="Andalus"/>
        </w:rPr>
        <w:t>§1º. Os documentos aos quais se refere este item somente deverão ser apresentados após a convocação para assinar o contrato, ainda que as microempresas, e pequenas empresas ou equiparadas não optantes pelo Sistema Simples Nacional de Tributação possuam habilitação parcial no CRC/ES.</w:t>
      </w:r>
    </w:p>
    <w:p w:rsidR="004A4B70" w:rsidRPr="004A6E7B" w:rsidRDefault="004A4B70" w:rsidP="004A4B70">
      <w:pPr>
        <w:pStyle w:val="NmerosPrincipais"/>
        <w:numPr>
          <w:ilvl w:val="0"/>
          <w:numId w:val="0"/>
        </w:numPr>
        <w:tabs>
          <w:tab w:val="num" w:pos="1276"/>
        </w:tabs>
        <w:spacing w:before="0" w:after="0"/>
        <w:ind w:left="1134" w:hanging="11"/>
        <w:rPr>
          <w:rFonts w:ascii="Andalus" w:hAnsi="Andalus" w:cs="Andalus"/>
          <w:snapToGrid w:val="0"/>
        </w:rPr>
      </w:pPr>
      <w:r w:rsidRPr="004A6E7B">
        <w:rPr>
          <w:rFonts w:ascii="Andalus" w:hAnsi="Andalus" w:cs="Andalus"/>
        </w:rPr>
        <w:t xml:space="preserve">§2º. O licitante que invocar a condição de microempresa ou empresa de pequeno porte e não apresentar os documentos comprobatórios respectivos ficará </w:t>
      </w:r>
      <w:r w:rsidRPr="004A6E7B">
        <w:rPr>
          <w:rFonts w:ascii="Andalus" w:hAnsi="Andalus" w:cs="Andalus"/>
          <w:snapToGrid w:val="0"/>
        </w:rPr>
        <w:t>impedido de licitar e de contratar com o Estado do Espírito Santo, e será descredenciado do CRC/ES, pelo prazo de até cinco anos, sem prejuízo das multas fixadas neste edital e das demais cominações legais, incluindo a sanção penal prevista no artigo 93 da Lei Federal nº. 8.666/93, quando for o caso.</w:t>
      </w:r>
    </w:p>
    <w:p w:rsidR="004A4B70" w:rsidRPr="004A6E7B" w:rsidRDefault="004A4B70" w:rsidP="004A4B70">
      <w:pPr>
        <w:pStyle w:val="NmerosPrincipais"/>
        <w:numPr>
          <w:ilvl w:val="0"/>
          <w:numId w:val="0"/>
        </w:numPr>
        <w:tabs>
          <w:tab w:val="num" w:pos="1276"/>
        </w:tabs>
        <w:spacing w:before="0" w:after="0"/>
        <w:ind w:left="1134" w:hanging="11"/>
        <w:rPr>
          <w:rFonts w:ascii="Andalus" w:hAnsi="Andalus" w:cs="Andalus"/>
        </w:rPr>
      </w:pPr>
      <w:r w:rsidRPr="004A6E7B">
        <w:rPr>
          <w:rFonts w:ascii="Andalus" w:hAnsi="Andalus" w:cs="Andalus"/>
          <w:snapToGrid w:val="0"/>
        </w:rPr>
        <w:t>§3º. Em caso de empresário ou sociedade empresária submetida ao registro obrigatório na Junta Comercial, fica dispensada a apresentação da cópia do contrato social e suas alterações, desde que seja apresentada a Certidão Simplificada da Junta Comercial da qual conste o enquadramento como microempresa, empresa de pequeno porte ou equiparada, expedida em prazo não superior a 15 dias da data marcada para a abertura das propostas.</w:t>
      </w:r>
      <w:r w:rsidRPr="004A6E7B">
        <w:rPr>
          <w:rFonts w:ascii="Andalus" w:hAnsi="Andalus" w:cs="Andalus"/>
        </w:rPr>
        <w:t xml:space="preserve"> </w:t>
      </w:r>
    </w:p>
    <w:p w:rsidR="00170213" w:rsidRPr="00170213" w:rsidRDefault="00170213" w:rsidP="00170213">
      <w:pPr>
        <w:pStyle w:val="NmerosPrincipais"/>
        <w:numPr>
          <w:ilvl w:val="0"/>
          <w:numId w:val="0"/>
        </w:numPr>
        <w:tabs>
          <w:tab w:val="num" w:pos="1276"/>
        </w:tabs>
        <w:spacing w:before="0" w:after="0"/>
        <w:ind w:left="1134" w:hanging="11"/>
        <w:rPr>
          <w:rFonts w:ascii="Andalus" w:hAnsi="Andalus" w:cs="Andalus"/>
          <w:snapToGrid w:val="0"/>
        </w:rPr>
      </w:pPr>
      <w:r w:rsidRPr="00170213">
        <w:rPr>
          <w:rFonts w:ascii="Andalus" w:hAnsi="Andalus" w:cs="Andalus"/>
          <w:snapToGrid w:val="0"/>
        </w:rPr>
        <w:lastRenderedPageBreak/>
        <w:t>§ 4º A licitante Microempresa - ME ou Empresa de Pequeno Porte – EPP optante pelo Simples Nacional que porventura venha a ser contratada deverá atender ao que dispõem os arts. 17, inciso XII, 30, inciso II e § 1º e 31, inciso II, da Lei Complementar nº 123, de 14 de dezembro de 2006 e alterações, comunicando à Receita Federal, sendo o caso, no prazo legal, sua exclusão do Simples Nacional, sob pena de aplicação das sanções contratuais previstas e retenção na fonte de tributos e contribuições sociais, na forma da legislação em vigor.</w:t>
      </w:r>
    </w:p>
    <w:p w:rsidR="004A4B70" w:rsidRPr="004A6E7B" w:rsidRDefault="004A4B70" w:rsidP="004A4B70">
      <w:pPr>
        <w:pStyle w:val="NmerosPrincipais"/>
        <w:numPr>
          <w:ilvl w:val="0"/>
          <w:numId w:val="0"/>
        </w:numPr>
        <w:tabs>
          <w:tab w:val="left" w:pos="708"/>
        </w:tabs>
        <w:spacing w:before="0" w:after="0"/>
        <w:ind w:left="142"/>
        <w:rPr>
          <w:rFonts w:ascii="Andalus" w:hAnsi="Andalus" w:cs="Andalus"/>
          <w:snapToGrid w:val="0"/>
        </w:rPr>
      </w:pPr>
    </w:p>
    <w:p w:rsidR="004A4B70" w:rsidRPr="004A6E7B" w:rsidRDefault="004A4B70" w:rsidP="004A4B70">
      <w:pPr>
        <w:pStyle w:val="EspritoSanto"/>
        <w:ind w:left="142"/>
        <w:jc w:val="both"/>
        <w:rPr>
          <w:rFonts w:ascii="Andalus" w:hAnsi="Andalus" w:cs="Andalus"/>
          <w:b w:val="0"/>
          <w:bCs w:val="0"/>
        </w:rPr>
      </w:pPr>
      <w:r w:rsidRPr="004A6E7B">
        <w:rPr>
          <w:rFonts w:ascii="Andalus" w:hAnsi="Andalus" w:cs="Andalus"/>
          <w:b w:val="0"/>
          <w:bCs w:val="0"/>
        </w:rPr>
        <w:br w:type="page"/>
      </w:r>
    </w:p>
    <w:p w:rsidR="00C42ACD" w:rsidRPr="00754A79" w:rsidRDefault="008B63CB" w:rsidP="00C42ACD">
      <w:pPr>
        <w:pStyle w:val="EspritoSanto"/>
        <w:ind w:left="142"/>
        <w:rPr>
          <w:rFonts w:ascii="Andalus" w:hAnsi="Andalus" w:cs="Andalus"/>
        </w:rPr>
      </w:pPr>
      <w:r w:rsidRPr="00754A79">
        <w:rPr>
          <w:rFonts w:ascii="Andalus" w:hAnsi="Andalus" w:cs="Andalus"/>
        </w:rPr>
        <w:lastRenderedPageBreak/>
        <w:t xml:space="preserve">ANEXO </w:t>
      </w:r>
      <w:r w:rsidR="00C42ACD" w:rsidRPr="00754A79">
        <w:rPr>
          <w:rFonts w:ascii="Andalus" w:hAnsi="Andalus" w:cs="Andalus"/>
        </w:rPr>
        <w:t>V</w:t>
      </w:r>
      <w:r w:rsidR="0075712C" w:rsidRPr="00754A79">
        <w:rPr>
          <w:rFonts w:ascii="Andalus" w:hAnsi="Andalus" w:cs="Andalus"/>
        </w:rPr>
        <w:t>I</w:t>
      </w:r>
    </w:p>
    <w:p w:rsidR="00C42ACD" w:rsidRPr="00E61C8B" w:rsidRDefault="00C42ACD" w:rsidP="00C42ACD">
      <w:pPr>
        <w:pStyle w:val="ANEXO-Ttulo"/>
        <w:rPr>
          <w:rFonts w:ascii="Andalus" w:hAnsi="Andalus" w:cs="Andalus"/>
        </w:rPr>
      </w:pPr>
      <w:r w:rsidRPr="00E61C8B">
        <w:rPr>
          <w:rFonts w:ascii="Andalus" w:hAnsi="Andalus" w:cs="Andalus"/>
        </w:rPr>
        <w:t xml:space="preserve">PREGÃO </w:t>
      </w:r>
      <w:r w:rsidRPr="00754A79">
        <w:rPr>
          <w:rFonts w:ascii="Andalus" w:hAnsi="Andalus" w:cs="Andalus"/>
        </w:rPr>
        <w:t>N</w:t>
      </w:r>
      <w:r w:rsidRPr="00754A79">
        <w:rPr>
          <w:rFonts w:ascii="Andalus" w:hAnsi="Andalus" w:cs="Andalus"/>
          <w:u w:val="single"/>
          <w:vertAlign w:val="superscript"/>
        </w:rPr>
        <w:t>o</w:t>
      </w:r>
      <w:r w:rsidR="00A67708" w:rsidRPr="00754A79">
        <w:rPr>
          <w:rFonts w:ascii="Andalus" w:hAnsi="Andalus" w:cs="Andalus"/>
        </w:rPr>
        <w:t>016</w:t>
      </w:r>
      <w:r w:rsidR="00F07683" w:rsidRPr="00754A79">
        <w:rPr>
          <w:rFonts w:ascii="Andalus" w:hAnsi="Andalus" w:cs="Andalus"/>
        </w:rPr>
        <w:t>/2016</w:t>
      </w:r>
    </w:p>
    <w:p w:rsidR="004A4B70" w:rsidRDefault="004A4B70" w:rsidP="004A4B70">
      <w:pPr>
        <w:pStyle w:val="Anexo-Subttulo"/>
        <w:spacing w:before="0" w:after="0"/>
        <w:rPr>
          <w:rFonts w:ascii="Andalus" w:hAnsi="Andalus" w:cs="Andalus"/>
        </w:rPr>
      </w:pPr>
      <w:r w:rsidRPr="004A6E7B">
        <w:rPr>
          <w:rFonts w:ascii="Andalus" w:hAnsi="Andalus" w:cs="Andalus"/>
        </w:rPr>
        <w:t>DECLARAÇÃO DE ATENDIMENTO</w:t>
      </w:r>
    </w:p>
    <w:p w:rsidR="00C20375" w:rsidRPr="004A6E7B" w:rsidRDefault="00C20375" w:rsidP="004A4B70">
      <w:pPr>
        <w:pStyle w:val="Anexo-Subttulo"/>
        <w:spacing w:before="0" w:after="0"/>
        <w:rPr>
          <w:rFonts w:ascii="Andalus" w:hAnsi="Andalus" w:cs="Andalus"/>
        </w:rPr>
      </w:pPr>
    </w:p>
    <w:p w:rsidR="004A4B70" w:rsidRDefault="004A4B70" w:rsidP="004A4B70">
      <w:pPr>
        <w:pStyle w:val="Anexo-Subttulo"/>
        <w:spacing w:before="0" w:after="0"/>
        <w:rPr>
          <w:rFonts w:ascii="Andalus" w:hAnsi="Andalus" w:cs="Andalus"/>
        </w:rPr>
      </w:pPr>
      <w:r w:rsidRPr="004A6E7B">
        <w:rPr>
          <w:rFonts w:ascii="Andalus" w:hAnsi="Andalus" w:cs="Andalus"/>
        </w:rPr>
        <w:t>AO INCISO XXXIII DO ART. 7.º DA CONSTITUIÇÃO FEDERAL</w:t>
      </w:r>
    </w:p>
    <w:p w:rsidR="00E01B46" w:rsidRPr="004A6E7B" w:rsidRDefault="00E01B46" w:rsidP="004A4B70">
      <w:pPr>
        <w:pStyle w:val="Anexo-Subttulo"/>
        <w:spacing w:before="0" w:after="0"/>
        <w:rPr>
          <w:rFonts w:ascii="Andalus" w:hAnsi="Andalus" w:cs="Andalus"/>
        </w:rPr>
      </w:pPr>
    </w:p>
    <w:p w:rsidR="004A4B70" w:rsidRPr="004A6E7B" w:rsidRDefault="004A4B70" w:rsidP="004A4B70">
      <w:pPr>
        <w:pStyle w:val="PargrafoNormal"/>
        <w:spacing w:after="0"/>
        <w:rPr>
          <w:rFonts w:ascii="Andalus" w:hAnsi="Andalus" w:cs="Andalus"/>
        </w:rPr>
      </w:pPr>
      <w:r w:rsidRPr="004A6E7B">
        <w:rPr>
          <w:rFonts w:ascii="Andalus" w:hAnsi="Andalus" w:cs="Andalus"/>
        </w:rPr>
        <w:t>Declaramos, para os fins do disposto no inciso V do art. 27 da Lei 8.666/93, acrescido pela Lei n.º 9.854/99, que não empregamos menores de 18 (dezoito) anos em trabalho noturno, perigoso ou insalubre e não empregamos menores de 16 (dezesseis) anos.</w:t>
      </w:r>
    </w:p>
    <w:p w:rsidR="004A4B70" w:rsidRPr="004A6E7B" w:rsidRDefault="004A4B70" w:rsidP="004A4B70">
      <w:pPr>
        <w:pStyle w:val="PargrafoNormal"/>
        <w:spacing w:after="0"/>
        <w:rPr>
          <w:rFonts w:ascii="Andalus" w:hAnsi="Andalus" w:cs="Andalus"/>
        </w:rPr>
      </w:pPr>
      <w:r w:rsidRPr="004A6E7B">
        <w:rPr>
          <w:rFonts w:ascii="Andalus" w:hAnsi="Andalus" w:cs="Andalus"/>
        </w:rPr>
        <w:t>Ressalva: empregamos menores, a partir de 14 (quatorze) anos, na condição de aprendizes (    ).</w:t>
      </w:r>
    </w:p>
    <w:p w:rsidR="00E01B46" w:rsidRDefault="00E01B46" w:rsidP="004A4B70">
      <w:pPr>
        <w:pStyle w:val="PargrafoNormal"/>
        <w:spacing w:after="0"/>
        <w:rPr>
          <w:rFonts w:ascii="Andalus" w:hAnsi="Andalus" w:cs="Andalus"/>
        </w:rPr>
      </w:pPr>
    </w:p>
    <w:p w:rsidR="004A4B70" w:rsidRPr="004A6E7B" w:rsidRDefault="004A4B70" w:rsidP="004A4B70">
      <w:pPr>
        <w:pStyle w:val="PargrafoNormal"/>
        <w:spacing w:after="0"/>
        <w:rPr>
          <w:rFonts w:ascii="Andalus" w:hAnsi="Andalus" w:cs="Andalus"/>
        </w:rPr>
      </w:pPr>
      <w:r w:rsidRPr="004A6E7B">
        <w:rPr>
          <w:rFonts w:ascii="Andalus" w:hAnsi="Andalus" w:cs="Andalus"/>
        </w:rPr>
        <w:t>Observação: em caso afirmativo, assinalar a ressalva acima.</w:t>
      </w:r>
    </w:p>
    <w:p w:rsidR="00E01B46" w:rsidRDefault="00E01B46" w:rsidP="004A4B70">
      <w:pPr>
        <w:pStyle w:val="Dataeassinatura"/>
        <w:spacing w:after="0"/>
        <w:rPr>
          <w:rFonts w:ascii="Andalus" w:hAnsi="Andalus" w:cs="Andalus"/>
        </w:rPr>
      </w:pPr>
    </w:p>
    <w:p w:rsidR="00E01B46" w:rsidRDefault="00E01B46" w:rsidP="004A4B70">
      <w:pPr>
        <w:pStyle w:val="Dataeassinatura"/>
        <w:spacing w:after="0"/>
        <w:rPr>
          <w:rFonts w:ascii="Andalus" w:hAnsi="Andalus" w:cs="Andalus"/>
        </w:rPr>
      </w:pPr>
    </w:p>
    <w:p w:rsidR="004A4B70" w:rsidRPr="004A6E7B" w:rsidRDefault="004A4B70" w:rsidP="004A4B70">
      <w:pPr>
        <w:pStyle w:val="Dataeassinatura"/>
        <w:spacing w:after="0"/>
        <w:rPr>
          <w:rFonts w:ascii="Andalus" w:hAnsi="Andalus" w:cs="Andalus"/>
        </w:rPr>
      </w:pPr>
      <w:r w:rsidRPr="004A6E7B">
        <w:rPr>
          <w:rFonts w:ascii="Andalus" w:hAnsi="Andalus" w:cs="Andalus"/>
        </w:rPr>
        <w:t>Vitória, ____ de __________ de ______.</w:t>
      </w:r>
    </w:p>
    <w:p w:rsidR="00E01B46" w:rsidRDefault="00E01B46" w:rsidP="004A4B70">
      <w:pPr>
        <w:spacing w:after="0"/>
        <w:ind w:left="0" w:right="1700"/>
        <w:rPr>
          <w:rFonts w:ascii="Andalus" w:hAnsi="Andalus" w:cs="Andalus"/>
          <w:sz w:val="22"/>
          <w:szCs w:val="22"/>
        </w:rPr>
      </w:pPr>
    </w:p>
    <w:p w:rsidR="00E01B46" w:rsidRDefault="00E01B46" w:rsidP="004A4B70">
      <w:pPr>
        <w:spacing w:after="0"/>
        <w:ind w:left="0" w:right="1700"/>
        <w:rPr>
          <w:rFonts w:ascii="Andalus" w:hAnsi="Andalus" w:cs="Andalus"/>
          <w:sz w:val="22"/>
          <w:szCs w:val="22"/>
        </w:rPr>
      </w:pPr>
    </w:p>
    <w:p w:rsidR="004A4B70" w:rsidRPr="004A6E7B" w:rsidRDefault="004A4B70" w:rsidP="004A4B70">
      <w:pPr>
        <w:spacing w:after="0"/>
        <w:ind w:left="0" w:right="1700"/>
        <w:rPr>
          <w:rFonts w:ascii="Andalus" w:hAnsi="Andalus" w:cs="Andalus"/>
          <w:sz w:val="22"/>
          <w:szCs w:val="22"/>
        </w:rPr>
      </w:pPr>
      <w:r w:rsidRPr="004A6E7B">
        <w:rPr>
          <w:rFonts w:ascii="Andalus" w:hAnsi="Andalus" w:cs="Andalus"/>
          <w:sz w:val="22"/>
          <w:szCs w:val="22"/>
        </w:rPr>
        <w:t>____________________________________</w:t>
      </w:r>
    </w:p>
    <w:p w:rsidR="004A4B70" w:rsidRPr="004A6E7B" w:rsidRDefault="004A4B70" w:rsidP="004A4B70">
      <w:pPr>
        <w:spacing w:after="0"/>
        <w:ind w:left="0" w:right="1700"/>
        <w:rPr>
          <w:rFonts w:ascii="Andalus" w:hAnsi="Andalus" w:cs="Andalus"/>
          <w:sz w:val="22"/>
          <w:szCs w:val="22"/>
        </w:rPr>
      </w:pPr>
      <w:r w:rsidRPr="004A6E7B">
        <w:rPr>
          <w:rFonts w:ascii="Andalus" w:hAnsi="Andalus" w:cs="Andalus"/>
          <w:sz w:val="22"/>
          <w:szCs w:val="22"/>
        </w:rPr>
        <w:t>Licitante interessado</w:t>
      </w:r>
    </w:p>
    <w:p w:rsidR="004A4B70" w:rsidRPr="004A6E7B" w:rsidRDefault="004A4B70" w:rsidP="004A4B70">
      <w:pPr>
        <w:spacing w:after="0"/>
        <w:ind w:left="0"/>
        <w:rPr>
          <w:rFonts w:ascii="Andalus" w:hAnsi="Andalus" w:cs="Andalus"/>
          <w:sz w:val="22"/>
          <w:szCs w:val="22"/>
        </w:rPr>
      </w:pPr>
    </w:p>
    <w:p w:rsidR="004A4B70" w:rsidRPr="004A6E7B" w:rsidRDefault="004A4B70" w:rsidP="004A4B70">
      <w:pPr>
        <w:pStyle w:val="Ttulo1"/>
        <w:rPr>
          <w:rFonts w:ascii="Andalus" w:hAnsi="Andalus" w:cs="Andalus"/>
          <w:sz w:val="22"/>
          <w:szCs w:val="22"/>
        </w:rPr>
      </w:pPr>
      <w:r w:rsidRPr="004A6E7B">
        <w:rPr>
          <w:rFonts w:ascii="Andalus" w:hAnsi="Andalus" w:cs="Andalus"/>
          <w:sz w:val="22"/>
          <w:szCs w:val="22"/>
        </w:rPr>
        <w:br w:type="page"/>
      </w:r>
    </w:p>
    <w:p w:rsidR="002F1927" w:rsidRPr="00754A79" w:rsidRDefault="002F1927" w:rsidP="002F1927">
      <w:pPr>
        <w:pStyle w:val="EspritoSanto"/>
        <w:ind w:left="142"/>
        <w:rPr>
          <w:rFonts w:ascii="Andalus" w:hAnsi="Andalus" w:cs="Andalus"/>
        </w:rPr>
      </w:pPr>
      <w:r w:rsidRPr="00754A79">
        <w:rPr>
          <w:rFonts w:ascii="Andalus" w:hAnsi="Andalus" w:cs="Andalus"/>
        </w:rPr>
        <w:lastRenderedPageBreak/>
        <w:t>ANEXO VII</w:t>
      </w:r>
    </w:p>
    <w:p w:rsidR="002F1927" w:rsidRPr="00E61C8B" w:rsidRDefault="002F1927" w:rsidP="002F1927">
      <w:pPr>
        <w:pStyle w:val="ANEXO-Ttulo"/>
        <w:rPr>
          <w:rFonts w:ascii="Andalus" w:hAnsi="Andalus" w:cs="Andalus"/>
        </w:rPr>
      </w:pPr>
      <w:r w:rsidRPr="00E61C8B">
        <w:rPr>
          <w:rFonts w:ascii="Andalus" w:hAnsi="Andalus" w:cs="Andalus"/>
        </w:rPr>
        <w:t xml:space="preserve">PREGÃO </w:t>
      </w:r>
      <w:r w:rsidRPr="00754A79">
        <w:rPr>
          <w:rFonts w:ascii="Andalus" w:hAnsi="Andalus" w:cs="Andalus"/>
        </w:rPr>
        <w:t>N</w:t>
      </w:r>
      <w:r w:rsidRPr="00754A79">
        <w:rPr>
          <w:rFonts w:ascii="Andalus" w:hAnsi="Andalus" w:cs="Andalus"/>
          <w:u w:val="single"/>
          <w:vertAlign w:val="superscript"/>
        </w:rPr>
        <w:t>o</w:t>
      </w:r>
      <w:r w:rsidR="00A67708" w:rsidRPr="00754A79">
        <w:rPr>
          <w:rFonts w:ascii="Andalus" w:hAnsi="Andalus" w:cs="Andalus"/>
        </w:rPr>
        <w:t>016</w:t>
      </w:r>
      <w:r w:rsidR="00F07683" w:rsidRPr="00754A79">
        <w:rPr>
          <w:rFonts w:ascii="Andalus" w:hAnsi="Andalus" w:cs="Andalus"/>
        </w:rPr>
        <w:t>/2016</w:t>
      </w:r>
    </w:p>
    <w:p w:rsidR="002F1927" w:rsidRDefault="002F1927" w:rsidP="002F1927">
      <w:pPr>
        <w:pStyle w:val="Anexo-Subttulo"/>
        <w:spacing w:before="0" w:after="0"/>
        <w:rPr>
          <w:rFonts w:ascii="Andalus" w:hAnsi="Andalus" w:cs="Andalus"/>
        </w:rPr>
      </w:pPr>
      <w:r w:rsidRPr="004A6E7B">
        <w:rPr>
          <w:rFonts w:ascii="Andalus" w:hAnsi="Andalus" w:cs="Andalus"/>
        </w:rPr>
        <w:t xml:space="preserve">DECLARAÇÃO DE </w:t>
      </w:r>
      <w:r>
        <w:rPr>
          <w:rFonts w:ascii="Andalus" w:hAnsi="Andalus" w:cs="Andalus"/>
        </w:rPr>
        <w:t>FATO SUPERVENIENTE</w:t>
      </w:r>
    </w:p>
    <w:p w:rsidR="002F1927" w:rsidRPr="004A6E7B" w:rsidRDefault="002F1927" w:rsidP="002F1927">
      <w:pPr>
        <w:pStyle w:val="Anexo-Subttulo"/>
        <w:spacing w:before="0" w:after="0"/>
        <w:rPr>
          <w:rFonts w:ascii="Andalus" w:hAnsi="Andalus" w:cs="Andalus"/>
        </w:rPr>
      </w:pPr>
    </w:p>
    <w:p w:rsidR="00546C6E" w:rsidRPr="00546C6E" w:rsidRDefault="00546C6E" w:rsidP="00546C6E">
      <w:pPr>
        <w:pStyle w:val="PargrafoNormal"/>
        <w:spacing w:beforeLines="60" w:before="144" w:afterLines="60" w:after="144" w:line="276" w:lineRule="auto"/>
        <w:rPr>
          <w:rFonts w:ascii="Andalus" w:hAnsi="Andalus" w:cs="Andalus"/>
          <w:bCs/>
        </w:rPr>
      </w:pPr>
      <w:r w:rsidRPr="00546C6E">
        <w:rPr>
          <w:rFonts w:ascii="Andalus" w:hAnsi="Andalus" w:cs="Andalus"/>
          <w:bCs/>
        </w:rPr>
        <w:t>LOCAL E DATA</w:t>
      </w:r>
    </w:p>
    <w:p w:rsidR="00546C6E" w:rsidRPr="00546C6E" w:rsidRDefault="00546C6E" w:rsidP="00546C6E">
      <w:pPr>
        <w:pStyle w:val="PargrafoNormal"/>
        <w:spacing w:beforeLines="60" w:before="144" w:afterLines="60" w:after="144" w:line="276" w:lineRule="auto"/>
        <w:rPr>
          <w:rFonts w:ascii="Andalus" w:hAnsi="Andalus" w:cs="Andalus"/>
          <w:bCs/>
        </w:rPr>
      </w:pPr>
      <w:r w:rsidRPr="00546C6E">
        <w:rPr>
          <w:rFonts w:ascii="Andalus" w:hAnsi="Andalus" w:cs="Andalus"/>
          <w:bCs/>
        </w:rPr>
        <w:t xml:space="preserve">À </w:t>
      </w:r>
      <w:r>
        <w:rPr>
          <w:rFonts w:ascii="Andalus" w:hAnsi="Andalus" w:cs="Andalus"/>
          <w:bCs/>
        </w:rPr>
        <w:t>INSTITUTO DE ATENDIMENTO SOCIOEDUCATIVO DO ESPÍRITO SANTO - IASES</w:t>
      </w:r>
      <w:r w:rsidRPr="00546C6E">
        <w:rPr>
          <w:rFonts w:ascii="Andalus" w:hAnsi="Andalus" w:cs="Andalus"/>
          <w:bCs/>
        </w:rPr>
        <w:t>.</w:t>
      </w: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jc w:val="center"/>
        <w:rPr>
          <w:rFonts w:ascii="Andalus" w:hAnsi="Andalus" w:cs="Andalus"/>
          <w:bCs/>
        </w:rPr>
      </w:pPr>
      <w:r w:rsidRPr="00546C6E">
        <w:rPr>
          <w:rFonts w:ascii="Andalus" w:hAnsi="Andalus" w:cs="Andalus"/>
          <w:bCs/>
        </w:rPr>
        <w:t>DECLARAÇÃO DE INEXISTÊNCIA DE FATO SUPERVENIENTE</w:t>
      </w: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rPr>
          <w:rFonts w:ascii="Andalus" w:hAnsi="Andalus" w:cs="Andalus"/>
          <w:bCs/>
        </w:rPr>
      </w:pPr>
      <w:r w:rsidRPr="00546C6E">
        <w:rPr>
          <w:rFonts w:ascii="Andalus" w:hAnsi="Andalus" w:cs="Andalus"/>
          <w:bCs/>
        </w:rPr>
        <w:t>A empresa ________(Nome da Empresa)_________, estabelecida à __________(Endereço Completo)__________, devidamente inscrita no CNPJ sob o nº__________________, declara sob as penalidades cabíveis a inexistência de fato superveniente impeditivo a sua participação no Pregão, na forma eletrônica nº 0XX/201</w:t>
      </w:r>
      <w:r>
        <w:rPr>
          <w:rFonts w:ascii="Andalus" w:hAnsi="Andalus" w:cs="Andalus"/>
          <w:bCs/>
        </w:rPr>
        <w:t>6</w:t>
      </w:r>
      <w:r w:rsidRPr="00546C6E">
        <w:rPr>
          <w:rFonts w:ascii="Andalus" w:hAnsi="Andalus" w:cs="Andalus"/>
          <w:bCs/>
        </w:rPr>
        <w:t>.</w:t>
      </w: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rPr>
          <w:rFonts w:ascii="Andalus" w:hAnsi="Andalus" w:cs="Andalus"/>
          <w:bCs/>
        </w:rPr>
      </w:pPr>
      <w:r w:rsidRPr="00546C6E">
        <w:rPr>
          <w:rFonts w:ascii="Andalus" w:hAnsi="Andalus" w:cs="Andalus"/>
          <w:bCs/>
        </w:rPr>
        <w:t>Vitória, ____ de __________ de ______.</w:t>
      </w: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rPr>
          <w:rFonts w:ascii="Andalus" w:hAnsi="Andalus" w:cs="Andalus"/>
          <w:bCs/>
        </w:rPr>
      </w:pPr>
    </w:p>
    <w:p w:rsidR="00546C6E" w:rsidRPr="00546C6E" w:rsidRDefault="00546C6E" w:rsidP="00546C6E">
      <w:pPr>
        <w:pStyle w:val="PargrafoNormal"/>
        <w:spacing w:beforeLines="60" w:before="144" w:afterLines="60" w:after="144" w:line="276" w:lineRule="auto"/>
        <w:rPr>
          <w:rFonts w:ascii="Andalus" w:hAnsi="Andalus" w:cs="Andalus"/>
          <w:bCs/>
        </w:rPr>
      </w:pPr>
      <w:r w:rsidRPr="00546C6E">
        <w:rPr>
          <w:rFonts w:ascii="Andalus" w:hAnsi="Andalus" w:cs="Andalus"/>
          <w:bCs/>
        </w:rPr>
        <w:t>______________________________________</w:t>
      </w:r>
    </w:p>
    <w:p w:rsidR="00546C6E" w:rsidRPr="00546C6E" w:rsidRDefault="00546C6E" w:rsidP="00546C6E">
      <w:pPr>
        <w:pStyle w:val="PargrafoNormal"/>
        <w:spacing w:beforeLines="60" w:before="144" w:afterLines="60" w:after="144" w:line="276" w:lineRule="auto"/>
        <w:rPr>
          <w:rFonts w:ascii="Andalus" w:hAnsi="Andalus" w:cs="Andalus"/>
          <w:bCs/>
        </w:rPr>
      </w:pPr>
      <w:r w:rsidRPr="00546C6E">
        <w:rPr>
          <w:rFonts w:ascii="Andalus" w:hAnsi="Andalus" w:cs="Andalus"/>
          <w:bCs/>
        </w:rPr>
        <w:t>Identificação e Assinatura</w:t>
      </w:r>
    </w:p>
    <w:p w:rsidR="002F1927" w:rsidRPr="004A6E7B" w:rsidRDefault="002F1927" w:rsidP="002F1927">
      <w:pPr>
        <w:spacing w:after="0"/>
        <w:ind w:left="0"/>
        <w:rPr>
          <w:rFonts w:ascii="Andalus" w:hAnsi="Andalus" w:cs="Andalus"/>
          <w:sz w:val="22"/>
          <w:szCs w:val="22"/>
        </w:rPr>
      </w:pPr>
    </w:p>
    <w:p w:rsidR="002F1927" w:rsidRDefault="002F1927" w:rsidP="00A75EFE">
      <w:pPr>
        <w:pStyle w:val="Ttulo1"/>
        <w:rPr>
          <w:rFonts w:ascii="Andalus" w:hAnsi="Andalus" w:cs="Andalus"/>
          <w:b/>
          <w:i w:val="0"/>
          <w:color w:val="FF0000"/>
          <w:sz w:val="28"/>
          <w:szCs w:val="28"/>
        </w:rPr>
      </w:pPr>
    </w:p>
    <w:p w:rsidR="002F1927" w:rsidRDefault="002F1927" w:rsidP="00A75EFE">
      <w:pPr>
        <w:pStyle w:val="Ttulo1"/>
        <w:rPr>
          <w:rFonts w:ascii="Andalus" w:hAnsi="Andalus" w:cs="Andalus"/>
          <w:b/>
          <w:i w:val="0"/>
          <w:color w:val="FF0000"/>
          <w:sz w:val="28"/>
          <w:szCs w:val="28"/>
        </w:rPr>
      </w:pPr>
    </w:p>
    <w:p w:rsidR="002F1927" w:rsidRDefault="002F1927" w:rsidP="00A75EFE">
      <w:pPr>
        <w:pStyle w:val="Ttulo1"/>
        <w:rPr>
          <w:rFonts w:ascii="Andalus" w:hAnsi="Andalus" w:cs="Andalus"/>
          <w:b/>
          <w:i w:val="0"/>
          <w:color w:val="FF0000"/>
          <w:sz w:val="28"/>
          <w:szCs w:val="28"/>
        </w:rPr>
      </w:pPr>
    </w:p>
    <w:p w:rsidR="002F1927" w:rsidRDefault="002F1927" w:rsidP="00A75EFE">
      <w:pPr>
        <w:pStyle w:val="Ttulo1"/>
        <w:rPr>
          <w:rFonts w:ascii="Andalus" w:hAnsi="Andalus" w:cs="Andalus"/>
          <w:b/>
          <w:i w:val="0"/>
          <w:color w:val="FF0000"/>
          <w:sz w:val="28"/>
          <w:szCs w:val="28"/>
        </w:rPr>
      </w:pPr>
    </w:p>
    <w:p w:rsidR="006D1152" w:rsidRDefault="006D1152" w:rsidP="006D1152"/>
    <w:p w:rsidR="00A75EFE" w:rsidRPr="0041096B" w:rsidRDefault="00A75EFE" w:rsidP="00A75EFE">
      <w:pPr>
        <w:pStyle w:val="Ttulo1"/>
        <w:rPr>
          <w:rFonts w:ascii="Andalus" w:hAnsi="Andalus" w:cs="Andalus"/>
          <w:b/>
          <w:i w:val="0"/>
          <w:sz w:val="28"/>
          <w:szCs w:val="28"/>
        </w:rPr>
      </w:pPr>
      <w:r w:rsidRPr="0041096B">
        <w:rPr>
          <w:rFonts w:ascii="Andalus" w:hAnsi="Andalus" w:cs="Andalus"/>
          <w:b/>
          <w:i w:val="0"/>
          <w:sz w:val="28"/>
          <w:szCs w:val="28"/>
        </w:rPr>
        <w:lastRenderedPageBreak/>
        <w:t>ANEXO V</w:t>
      </w:r>
      <w:r w:rsidR="008B63CB" w:rsidRPr="0041096B">
        <w:rPr>
          <w:rFonts w:ascii="Andalus" w:hAnsi="Andalus" w:cs="Andalus"/>
          <w:b/>
          <w:i w:val="0"/>
          <w:sz w:val="28"/>
          <w:szCs w:val="28"/>
        </w:rPr>
        <w:t>I</w:t>
      </w:r>
      <w:r w:rsidR="002764BB" w:rsidRPr="0041096B">
        <w:rPr>
          <w:rFonts w:ascii="Andalus" w:hAnsi="Andalus" w:cs="Andalus"/>
          <w:b/>
          <w:i w:val="0"/>
          <w:sz w:val="28"/>
          <w:szCs w:val="28"/>
        </w:rPr>
        <w:t>I</w:t>
      </w:r>
      <w:r w:rsidR="006D1152" w:rsidRPr="0041096B">
        <w:rPr>
          <w:rFonts w:ascii="Andalus" w:hAnsi="Andalus" w:cs="Andalus"/>
          <w:b/>
          <w:i w:val="0"/>
          <w:sz w:val="28"/>
          <w:szCs w:val="28"/>
        </w:rPr>
        <w:t>I</w:t>
      </w:r>
    </w:p>
    <w:p w:rsidR="00A75EFE" w:rsidRPr="00E61C8B" w:rsidRDefault="00A75EFE" w:rsidP="00A75EFE">
      <w:pPr>
        <w:pStyle w:val="ANEXO-Ttulo"/>
        <w:rPr>
          <w:rFonts w:ascii="Andalus" w:hAnsi="Andalus" w:cs="Andalus"/>
        </w:rPr>
      </w:pPr>
      <w:r w:rsidRPr="0041096B">
        <w:rPr>
          <w:rFonts w:ascii="Andalus" w:hAnsi="Andalus" w:cs="Andalus"/>
        </w:rPr>
        <w:t>PREGÃO N</w:t>
      </w:r>
      <w:r w:rsidRPr="0041096B">
        <w:rPr>
          <w:rFonts w:ascii="Andalus" w:hAnsi="Andalus" w:cs="Andalus"/>
          <w:u w:val="single"/>
          <w:vertAlign w:val="superscript"/>
        </w:rPr>
        <w:t>o</w:t>
      </w:r>
      <w:r w:rsidRPr="0041096B">
        <w:rPr>
          <w:rFonts w:ascii="Andalus" w:hAnsi="Andalus" w:cs="Andalus"/>
        </w:rPr>
        <w:t xml:space="preserve"> </w:t>
      </w:r>
      <w:r w:rsidR="00A67708" w:rsidRPr="0041096B">
        <w:rPr>
          <w:rFonts w:ascii="Andalus" w:hAnsi="Andalus" w:cs="Andalus"/>
        </w:rPr>
        <w:t>016</w:t>
      </w:r>
      <w:r w:rsidR="00F07683" w:rsidRPr="0041096B">
        <w:rPr>
          <w:rFonts w:ascii="Andalus" w:hAnsi="Andalus" w:cs="Andalus"/>
        </w:rPr>
        <w:t>/2016</w:t>
      </w:r>
    </w:p>
    <w:p w:rsidR="004A4B70" w:rsidRDefault="004A4B70" w:rsidP="004A4B70">
      <w:pPr>
        <w:pStyle w:val="Anexo-Subttulo"/>
        <w:spacing w:before="0" w:after="0"/>
        <w:rPr>
          <w:rFonts w:ascii="Andalus" w:hAnsi="Andalus" w:cs="Andalus"/>
        </w:rPr>
      </w:pPr>
      <w:r w:rsidRPr="004A6E7B">
        <w:rPr>
          <w:rFonts w:ascii="Andalus" w:hAnsi="Andalus" w:cs="Andalus"/>
        </w:rPr>
        <w:t>DADOS COMPLEMENTARES PARA EMISSÃO DA ORDEM DE FORNECIMENTO</w:t>
      </w:r>
    </w:p>
    <w:p w:rsidR="001F4BE3" w:rsidRPr="004A6E7B" w:rsidRDefault="001F4BE3" w:rsidP="004A4B70">
      <w:pPr>
        <w:pStyle w:val="Anexo-Subttulo"/>
        <w:spacing w:before="0" w:after="0"/>
        <w:rPr>
          <w:rFonts w:ascii="Andalus" w:hAnsi="Andalus" w:cs="Andal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A4B70" w:rsidRPr="004A6E7B" w:rsidTr="00BC1C98">
        <w:trPr>
          <w:trHeight w:hRule="exact" w:val="567"/>
        </w:trPr>
        <w:tc>
          <w:tcPr>
            <w:tcW w:w="9495" w:type="dxa"/>
            <w:tcBorders>
              <w:top w:val="nil"/>
              <w:left w:val="nil"/>
              <w:right w:val="nil"/>
            </w:tcBorders>
            <w:vAlign w:val="center"/>
          </w:tcPr>
          <w:p w:rsidR="004A4B70" w:rsidRPr="004A6E7B" w:rsidRDefault="004A4B70" w:rsidP="00BC1C98">
            <w:pPr>
              <w:spacing w:after="0"/>
              <w:ind w:left="0"/>
              <w:jc w:val="left"/>
              <w:rPr>
                <w:rFonts w:ascii="Andalus" w:hAnsi="Andalus" w:cs="Andalus"/>
                <w:sz w:val="22"/>
                <w:szCs w:val="22"/>
              </w:rPr>
            </w:pPr>
            <w:r w:rsidRPr="004A6E7B">
              <w:rPr>
                <w:rFonts w:ascii="Andalus" w:hAnsi="Andalus" w:cs="Andalus"/>
                <w:sz w:val="22"/>
                <w:szCs w:val="22"/>
              </w:rPr>
              <w:t>NOME:</w:t>
            </w:r>
          </w:p>
        </w:tc>
      </w:tr>
      <w:tr w:rsidR="004A4B70" w:rsidRPr="004A6E7B" w:rsidTr="00BC1C98">
        <w:trPr>
          <w:trHeight w:hRule="exact" w:val="567"/>
        </w:trPr>
        <w:tc>
          <w:tcPr>
            <w:tcW w:w="9495" w:type="dxa"/>
            <w:tcBorders>
              <w:left w:val="nil"/>
              <w:right w:val="nil"/>
            </w:tcBorders>
            <w:vAlign w:val="center"/>
          </w:tcPr>
          <w:p w:rsidR="004A4B70" w:rsidRPr="004A6E7B" w:rsidRDefault="004A4B70" w:rsidP="00BC1C98">
            <w:pPr>
              <w:spacing w:after="0"/>
              <w:ind w:left="0"/>
              <w:jc w:val="left"/>
              <w:rPr>
                <w:rFonts w:ascii="Andalus" w:hAnsi="Andalus" w:cs="Andalus"/>
                <w:sz w:val="22"/>
                <w:szCs w:val="22"/>
              </w:rPr>
            </w:pPr>
            <w:r w:rsidRPr="004A6E7B">
              <w:rPr>
                <w:rFonts w:ascii="Andalus" w:hAnsi="Andalus" w:cs="Andalus"/>
                <w:sz w:val="22"/>
                <w:szCs w:val="22"/>
              </w:rPr>
              <w:t>N</w:t>
            </w:r>
            <w:r w:rsidRPr="004A6E7B">
              <w:rPr>
                <w:rFonts w:ascii="Andalus" w:hAnsi="Andalus" w:cs="Andalus"/>
                <w:u w:val="single"/>
                <w:vertAlign w:val="superscript"/>
              </w:rPr>
              <w:t>o</w:t>
            </w:r>
            <w:r w:rsidRPr="004A6E7B">
              <w:rPr>
                <w:rFonts w:ascii="Andalus" w:hAnsi="Andalus" w:cs="Andalus"/>
                <w:sz w:val="22"/>
                <w:szCs w:val="22"/>
              </w:rPr>
              <w:t xml:space="preserve"> DE IDENTIDADE:</w:t>
            </w:r>
          </w:p>
        </w:tc>
      </w:tr>
      <w:tr w:rsidR="004A4B70" w:rsidRPr="004A6E7B" w:rsidTr="00BC1C98">
        <w:trPr>
          <w:trHeight w:hRule="exact" w:val="567"/>
        </w:trPr>
        <w:tc>
          <w:tcPr>
            <w:tcW w:w="9495" w:type="dxa"/>
            <w:tcBorders>
              <w:left w:val="nil"/>
              <w:right w:val="nil"/>
            </w:tcBorders>
            <w:vAlign w:val="center"/>
          </w:tcPr>
          <w:p w:rsidR="004A4B70" w:rsidRPr="004A6E7B" w:rsidRDefault="004A4B70" w:rsidP="00BC1C98">
            <w:pPr>
              <w:spacing w:after="0"/>
              <w:ind w:left="0"/>
              <w:jc w:val="left"/>
              <w:rPr>
                <w:rFonts w:ascii="Andalus" w:hAnsi="Andalus" w:cs="Andalus"/>
                <w:sz w:val="22"/>
                <w:szCs w:val="22"/>
              </w:rPr>
            </w:pPr>
            <w:r w:rsidRPr="004A6E7B">
              <w:rPr>
                <w:rFonts w:ascii="Andalus" w:hAnsi="Andalus" w:cs="Andalus"/>
                <w:sz w:val="22"/>
                <w:szCs w:val="22"/>
              </w:rPr>
              <w:t>ÓRGÃO EMISSOR:</w:t>
            </w:r>
          </w:p>
        </w:tc>
      </w:tr>
      <w:tr w:rsidR="004A4B70" w:rsidRPr="004A6E7B" w:rsidTr="00BC1C98">
        <w:trPr>
          <w:trHeight w:hRule="exact" w:val="567"/>
        </w:trPr>
        <w:tc>
          <w:tcPr>
            <w:tcW w:w="9495" w:type="dxa"/>
            <w:tcBorders>
              <w:left w:val="nil"/>
              <w:right w:val="nil"/>
            </w:tcBorders>
            <w:vAlign w:val="center"/>
          </w:tcPr>
          <w:p w:rsidR="004A4B70" w:rsidRPr="004A6E7B" w:rsidRDefault="004A4B70" w:rsidP="00BC1C98">
            <w:pPr>
              <w:spacing w:after="0"/>
              <w:ind w:left="0"/>
              <w:jc w:val="left"/>
              <w:rPr>
                <w:rFonts w:ascii="Andalus" w:hAnsi="Andalus" w:cs="Andalus"/>
                <w:sz w:val="22"/>
                <w:szCs w:val="22"/>
              </w:rPr>
            </w:pPr>
            <w:r w:rsidRPr="004A6E7B">
              <w:rPr>
                <w:rFonts w:ascii="Andalus" w:hAnsi="Andalus" w:cs="Andalus"/>
                <w:sz w:val="22"/>
                <w:szCs w:val="22"/>
              </w:rPr>
              <w:t>CPF:</w:t>
            </w:r>
          </w:p>
        </w:tc>
      </w:tr>
      <w:tr w:rsidR="004A4B70" w:rsidRPr="004A6E7B" w:rsidTr="00BC1C98">
        <w:trPr>
          <w:trHeight w:hRule="exact" w:val="567"/>
        </w:trPr>
        <w:tc>
          <w:tcPr>
            <w:tcW w:w="9495" w:type="dxa"/>
            <w:tcBorders>
              <w:left w:val="nil"/>
              <w:right w:val="nil"/>
            </w:tcBorders>
            <w:vAlign w:val="center"/>
          </w:tcPr>
          <w:p w:rsidR="004A4B70" w:rsidRPr="004A6E7B" w:rsidRDefault="004A4B70" w:rsidP="00BC1C98">
            <w:pPr>
              <w:spacing w:after="0"/>
              <w:ind w:left="0"/>
              <w:jc w:val="left"/>
              <w:rPr>
                <w:rFonts w:ascii="Andalus" w:hAnsi="Andalus" w:cs="Andalus"/>
                <w:sz w:val="22"/>
                <w:szCs w:val="22"/>
              </w:rPr>
            </w:pPr>
            <w:r w:rsidRPr="004A6E7B">
              <w:rPr>
                <w:rFonts w:ascii="Andalus" w:hAnsi="Andalus" w:cs="Andalus"/>
                <w:sz w:val="22"/>
                <w:szCs w:val="22"/>
              </w:rPr>
              <w:t>ENDEREÇO COMPLETO DA PESSOA JURÍDICA:</w:t>
            </w:r>
          </w:p>
        </w:tc>
      </w:tr>
      <w:tr w:rsidR="004A4B70" w:rsidRPr="004A6E7B" w:rsidTr="00BC1C98">
        <w:trPr>
          <w:trHeight w:hRule="exact" w:val="567"/>
        </w:trPr>
        <w:tc>
          <w:tcPr>
            <w:tcW w:w="9495" w:type="dxa"/>
            <w:tcBorders>
              <w:left w:val="nil"/>
              <w:right w:val="nil"/>
            </w:tcBorders>
            <w:vAlign w:val="center"/>
          </w:tcPr>
          <w:p w:rsidR="004A4B70" w:rsidRPr="004A6E7B" w:rsidRDefault="004A4B70" w:rsidP="00BC1C98">
            <w:pPr>
              <w:spacing w:after="0"/>
              <w:ind w:left="0"/>
              <w:jc w:val="left"/>
              <w:rPr>
                <w:rFonts w:ascii="Andalus" w:hAnsi="Andalus" w:cs="Andalus"/>
                <w:sz w:val="22"/>
                <w:szCs w:val="22"/>
              </w:rPr>
            </w:pPr>
          </w:p>
          <w:p w:rsidR="004A4B70" w:rsidRPr="004A6E7B" w:rsidRDefault="004A4B70" w:rsidP="00BC1C98">
            <w:pPr>
              <w:spacing w:after="0"/>
              <w:ind w:left="0"/>
              <w:jc w:val="left"/>
              <w:rPr>
                <w:rFonts w:ascii="Andalus" w:hAnsi="Andalus" w:cs="Andalus"/>
                <w:sz w:val="22"/>
                <w:szCs w:val="22"/>
              </w:rPr>
            </w:pPr>
          </w:p>
        </w:tc>
      </w:tr>
      <w:tr w:rsidR="004A4B70" w:rsidRPr="004A6E7B" w:rsidTr="00BC1C98">
        <w:trPr>
          <w:trHeight w:hRule="exact" w:val="567"/>
        </w:trPr>
        <w:tc>
          <w:tcPr>
            <w:tcW w:w="9495" w:type="dxa"/>
            <w:tcBorders>
              <w:left w:val="nil"/>
              <w:right w:val="nil"/>
            </w:tcBorders>
            <w:vAlign w:val="center"/>
          </w:tcPr>
          <w:p w:rsidR="004A4B70" w:rsidRPr="004A6E7B" w:rsidRDefault="004A4B70" w:rsidP="00BC1C98">
            <w:pPr>
              <w:spacing w:after="0"/>
              <w:ind w:left="0"/>
              <w:jc w:val="left"/>
              <w:rPr>
                <w:rFonts w:ascii="Andalus" w:hAnsi="Andalus" w:cs="Andalus"/>
                <w:sz w:val="22"/>
                <w:szCs w:val="22"/>
              </w:rPr>
            </w:pPr>
          </w:p>
          <w:p w:rsidR="004A4B70" w:rsidRPr="004A6E7B" w:rsidRDefault="004A4B70" w:rsidP="00BC1C98">
            <w:pPr>
              <w:spacing w:after="0"/>
              <w:ind w:left="0"/>
              <w:jc w:val="left"/>
              <w:rPr>
                <w:rFonts w:ascii="Andalus" w:hAnsi="Andalus" w:cs="Andalus"/>
                <w:sz w:val="22"/>
                <w:szCs w:val="22"/>
              </w:rPr>
            </w:pPr>
          </w:p>
        </w:tc>
      </w:tr>
    </w:tbl>
    <w:p w:rsidR="00AB7BCF" w:rsidRDefault="00AB7BCF" w:rsidP="004A4B70">
      <w:pPr>
        <w:pStyle w:val="Dataeassinatura"/>
        <w:spacing w:after="0"/>
        <w:rPr>
          <w:rFonts w:ascii="Andalus" w:hAnsi="Andalus" w:cs="Andalus"/>
        </w:rPr>
      </w:pPr>
    </w:p>
    <w:p w:rsidR="004A4B70" w:rsidRPr="004A6E7B" w:rsidRDefault="004A4B70" w:rsidP="004A4B70">
      <w:pPr>
        <w:pStyle w:val="Dataeassinatura"/>
        <w:spacing w:after="0"/>
        <w:rPr>
          <w:rFonts w:ascii="Andalus" w:hAnsi="Andalus" w:cs="Andalus"/>
        </w:rPr>
      </w:pPr>
      <w:r w:rsidRPr="004A6E7B">
        <w:rPr>
          <w:rFonts w:ascii="Andalus" w:hAnsi="Andalus" w:cs="Andalus"/>
        </w:rPr>
        <w:t>Vitória, ____ de __________ de ______.</w:t>
      </w:r>
    </w:p>
    <w:p w:rsidR="00AB7BCF" w:rsidRDefault="00AB7BCF" w:rsidP="004A4B70">
      <w:pPr>
        <w:spacing w:after="0"/>
        <w:ind w:left="0"/>
        <w:rPr>
          <w:rFonts w:ascii="Andalus" w:hAnsi="Andalus" w:cs="Andalus"/>
          <w:sz w:val="22"/>
          <w:szCs w:val="22"/>
        </w:rPr>
      </w:pPr>
    </w:p>
    <w:p w:rsidR="00AB7BCF" w:rsidRDefault="00AB7BCF" w:rsidP="004A4B70">
      <w:pPr>
        <w:spacing w:after="0"/>
        <w:ind w:left="0"/>
        <w:rPr>
          <w:rFonts w:ascii="Andalus" w:hAnsi="Andalus" w:cs="Andalus"/>
          <w:sz w:val="22"/>
          <w:szCs w:val="22"/>
        </w:rPr>
      </w:pPr>
    </w:p>
    <w:p w:rsidR="004A4B70" w:rsidRPr="004A6E7B" w:rsidRDefault="004A4B70" w:rsidP="004A4B70">
      <w:pPr>
        <w:spacing w:after="0"/>
        <w:ind w:left="0"/>
        <w:rPr>
          <w:rFonts w:ascii="Andalus" w:hAnsi="Andalus" w:cs="Andalus"/>
          <w:sz w:val="22"/>
          <w:szCs w:val="22"/>
        </w:rPr>
      </w:pPr>
      <w:r w:rsidRPr="004A6E7B">
        <w:rPr>
          <w:rFonts w:ascii="Andalus" w:hAnsi="Andalus" w:cs="Andalus"/>
          <w:sz w:val="22"/>
          <w:szCs w:val="22"/>
        </w:rPr>
        <w:t>_______________________________________</w:t>
      </w:r>
    </w:p>
    <w:p w:rsidR="004A4B70" w:rsidRPr="004A6E7B" w:rsidRDefault="004A4B70" w:rsidP="004A4B70">
      <w:pPr>
        <w:spacing w:after="0"/>
        <w:ind w:left="0"/>
        <w:rPr>
          <w:rFonts w:ascii="Andalus" w:hAnsi="Andalus" w:cs="Andalus"/>
          <w:sz w:val="22"/>
          <w:szCs w:val="22"/>
        </w:rPr>
      </w:pPr>
      <w:r w:rsidRPr="004A6E7B">
        <w:rPr>
          <w:rFonts w:ascii="Andalus" w:hAnsi="Andalus" w:cs="Andalus"/>
          <w:sz w:val="22"/>
          <w:szCs w:val="22"/>
        </w:rPr>
        <w:t>Assinatura e Carimbo</w:t>
      </w:r>
    </w:p>
    <w:p w:rsidR="004A4B70" w:rsidRPr="0030433F" w:rsidRDefault="004A4B70" w:rsidP="002B082E">
      <w:pPr>
        <w:pStyle w:val="EspritoSanto"/>
        <w:rPr>
          <w:rFonts w:ascii="Andalus" w:hAnsi="Andalus" w:cs="Andalus"/>
          <w:color w:val="FF0000"/>
        </w:rPr>
      </w:pPr>
      <w:r w:rsidRPr="004A6E7B">
        <w:rPr>
          <w:rFonts w:ascii="Andalus" w:hAnsi="Andalus" w:cs="Andalus"/>
        </w:rPr>
        <w:br w:type="page"/>
      </w:r>
      <w:r w:rsidRPr="004A6E7B">
        <w:rPr>
          <w:rFonts w:ascii="Andalus" w:hAnsi="Andalus" w:cs="Andalus"/>
        </w:rPr>
        <w:lastRenderedPageBreak/>
        <w:t xml:space="preserve"> </w:t>
      </w:r>
      <w:r w:rsidRPr="0041096B">
        <w:rPr>
          <w:rFonts w:ascii="Andalus" w:hAnsi="Andalus" w:cs="Andalus"/>
        </w:rPr>
        <w:t xml:space="preserve">ANEXO </w:t>
      </w:r>
      <w:r w:rsidR="006D1152" w:rsidRPr="0041096B">
        <w:rPr>
          <w:rFonts w:ascii="Andalus" w:hAnsi="Andalus" w:cs="Andalus"/>
        </w:rPr>
        <w:t>IX</w:t>
      </w:r>
    </w:p>
    <w:p w:rsidR="004A4B70" w:rsidRPr="004A6E7B" w:rsidRDefault="004A4B70" w:rsidP="004A4B70">
      <w:pPr>
        <w:pStyle w:val="ANEXO-Rtulo"/>
        <w:spacing w:before="0" w:after="0"/>
        <w:rPr>
          <w:rFonts w:ascii="Andalus" w:hAnsi="Andalus" w:cs="Andalus"/>
        </w:rPr>
      </w:pPr>
      <w:r w:rsidRPr="004A6E7B">
        <w:rPr>
          <w:rFonts w:ascii="Andalus" w:hAnsi="Andalus" w:cs="Andalus"/>
        </w:rPr>
        <w:t>MINUTA DA ATA DE REGISTRO DE PREÇOS</w:t>
      </w:r>
    </w:p>
    <w:p w:rsidR="004A4B70" w:rsidRPr="004A6E7B" w:rsidRDefault="004A4B70" w:rsidP="004A4B70">
      <w:pPr>
        <w:pStyle w:val="PargrafoNormal"/>
        <w:spacing w:after="0"/>
        <w:rPr>
          <w:rFonts w:ascii="Andalus" w:hAnsi="Andalus" w:cs="Andalus"/>
        </w:rPr>
      </w:pPr>
      <w:r w:rsidRPr="004A6E7B">
        <w:rPr>
          <w:rFonts w:ascii="Andalus" w:hAnsi="Andalus" w:cs="Andalus"/>
        </w:rPr>
        <w:t>Contrato n</w:t>
      </w:r>
      <w:r w:rsidRPr="004A6E7B">
        <w:rPr>
          <w:rFonts w:ascii="Andalus" w:hAnsi="Andalus" w:cs="Andalus"/>
          <w:u w:val="single"/>
          <w:vertAlign w:val="superscript"/>
        </w:rPr>
        <w:t>o</w:t>
      </w:r>
      <w:r w:rsidRPr="004A6E7B">
        <w:rPr>
          <w:rFonts w:ascii="Andalus" w:hAnsi="Andalus" w:cs="Andalus"/>
        </w:rPr>
        <w:t>_____________</w:t>
      </w:r>
    </w:p>
    <w:p w:rsidR="002B082E" w:rsidRPr="00E61C8B" w:rsidRDefault="004A4B70" w:rsidP="002B082E">
      <w:pPr>
        <w:pStyle w:val="PargrafoNormal"/>
        <w:rPr>
          <w:rFonts w:ascii="Andalus" w:hAnsi="Andalus" w:cs="Andalus"/>
        </w:rPr>
      </w:pPr>
      <w:r w:rsidRPr="004A6E7B">
        <w:rPr>
          <w:rFonts w:ascii="Andalus" w:hAnsi="Andalus" w:cs="Andalus"/>
        </w:rPr>
        <w:t>Processo n</w:t>
      </w:r>
      <w:r w:rsidRPr="004A6E7B">
        <w:rPr>
          <w:rFonts w:ascii="Andalus" w:hAnsi="Andalus" w:cs="Andalus"/>
          <w:u w:val="single"/>
          <w:vertAlign w:val="superscript"/>
        </w:rPr>
        <w:t>o</w:t>
      </w:r>
      <w:r w:rsidRPr="004A6E7B">
        <w:rPr>
          <w:rFonts w:ascii="Andalus" w:hAnsi="Andalus" w:cs="Andalus"/>
        </w:rPr>
        <w:t xml:space="preserve">  </w:t>
      </w:r>
      <w:r w:rsidR="00ED3402" w:rsidRPr="0041096B">
        <w:rPr>
          <w:rFonts w:ascii="Andalus" w:hAnsi="Andalus" w:cs="Andalus"/>
        </w:rPr>
        <w:t>72922150</w:t>
      </w:r>
    </w:p>
    <w:p w:rsidR="004A4B70" w:rsidRPr="004A6E7B" w:rsidRDefault="004A4B70" w:rsidP="004A4B70">
      <w:pPr>
        <w:pStyle w:val="PargrafoNormal"/>
        <w:spacing w:after="0"/>
        <w:rPr>
          <w:rFonts w:ascii="Andalus" w:hAnsi="Andalus" w:cs="Andalus"/>
        </w:rPr>
      </w:pPr>
      <w:r w:rsidRPr="004A6E7B">
        <w:rPr>
          <w:rFonts w:ascii="Andalus" w:hAnsi="Andalus" w:cs="Andalus"/>
        </w:rPr>
        <w:t>Pregão n</w:t>
      </w:r>
      <w:r w:rsidRPr="004A6E7B">
        <w:rPr>
          <w:rFonts w:ascii="Andalus" w:hAnsi="Andalus" w:cs="Andalus"/>
          <w:u w:val="single"/>
          <w:vertAlign w:val="superscript"/>
        </w:rPr>
        <w:t>o</w:t>
      </w:r>
      <w:r w:rsidRPr="004A6E7B">
        <w:rPr>
          <w:rFonts w:ascii="Andalus" w:hAnsi="Andalus" w:cs="Andalus"/>
        </w:rPr>
        <w:t xml:space="preserve"> </w:t>
      </w:r>
      <w:r w:rsidR="00A67708" w:rsidRPr="0041096B">
        <w:rPr>
          <w:rFonts w:ascii="Andalus" w:hAnsi="Andalus" w:cs="Andalus"/>
        </w:rPr>
        <w:t>016</w:t>
      </w:r>
      <w:r w:rsidR="00F07683" w:rsidRPr="0041096B">
        <w:rPr>
          <w:rFonts w:ascii="Andalus" w:hAnsi="Andalus" w:cs="Andalus"/>
        </w:rPr>
        <w:t>/2016</w:t>
      </w:r>
    </w:p>
    <w:p w:rsidR="004A4B70" w:rsidRPr="004A6E7B" w:rsidRDefault="004A4B70" w:rsidP="004A4B70">
      <w:pPr>
        <w:pStyle w:val="Corpo"/>
        <w:ind w:left="3402"/>
        <w:jc w:val="both"/>
        <w:rPr>
          <w:rFonts w:ascii="Andalus" w:hAnsi="Andalus" w:cs="Andalus"/>
          <w:color w:val="auto"/>
        </w:rPr>
      </w:pPr>
    </w:p>
    <w:p w:rsidR="004A4B70" w:rsidRPr="004A6E7B" w:rsidRDefault="004A4B70" w:rsidP="004A4B70">
      <w:pPr>
        <w:pStyle w:val="Cabealho"/>
        <w:jc w:val="both"/>
        <w:rPr>
          <w:rFonts w:ascii="Andalus" w:hAnsi="Andalus" w:cs="Andalus"/>
          <w:sz w:val="24"/>
          <w:szCs w:val="24"/>
        </w:rPr>
      </w:pPr>
      <w:r w:rsidRPr="0041096B">
        <w:rPr>
          <w:rFonts w:ascii="Andalus" w:hAnsi="Andalus" w:cs="Andalus"/>
          <w:sz w:val="24"/>
          <w:szCs w:val="24"/>
        </w:rPr>
        <w:t>Pelo presente instrumento, O ESTADO DO ESPÍRITO SANTO, por intermédio d</w:t>
      </w:r>
      <w:r w:rsidR="002B082E" w:rsidRPr="0041096B">
        <w:rPr>
          <w:rFonts w:ascii="Andalus" w:hAnsi="Andalus" w:cs="Andalus"/>
          <w:sz w:val="24"/>
          <w:szCs w:val="24"/>
        </w:rPr>
        <w:t>o</w:t>
      </w:r>
      <w:r w:rsidRPr="0041096B">
        <w:rPr>
          <w:rFonts w:ascii="Andalus" w:hAnsi="Andalus" w:cs="Andalus"/>
          <w:sz w:val="24"/>
          <w:szCs w:val="24"/>
        </w:rPr>
        <w:t xml:space="preserve"> </w:t>
      </w:r>
      <w:r w:rsidR="002B082E" w:rsidRPr="0041096B">
        <w:rPr>
          <w:rFonts w:ascii="Andalus" w:hAnsi="Andalus" w:cs="Andalus"/>
          <w:sz w:val="24"/>
          <w:szCs w:val="24"/>
        </w:rPr>
        <w:t>Instituto de Atendimento Sócio-educativo do Espírito Santo</w:t>
      </w:r>
      <w:r w:rsidRPr="0041096B">
        <w:rPr>
          <w:rFonts w:ascii="Andalus" w:hAnsi="Andalus" w:cs="Andalus"/>
          <w:sz w:val="24"/>
          <w:szCs w:val="24"/>
        </w:rPr>
        <w:t xml:space="preserve">, órgão da Administração </w:t>
      </w:r>
      <w:r w:rsidR="002B082E" w:rsidRPr="0041096B">
        <w:rPr>
          <w:rFonts w:ascii="Andalus" w:hAnsi="Andalus" w:cs="Andalus"/>
          <w:sz w:val="24"/>
          <w:szCs w:val="24"/>
        </w:rPr>
        <w:t>Ind</w:t>
      </w:r>
      <w:r w:rsidRPr="0041096B">
        <w:rPr>
          <w:rFonts w:ascii="Andalus" w:hAnsi="Andalus" w:cs="Andalus"/>
          <w:sz w:val="24"/>
          <w:szCs w:val="24"/>
        </w:rPr>
        <w:t xml:space="preserve">ireta do Poder Executivo, inscrita no CNPJ/MF sob o no ________________, com sede na _________ (endereço completo) _________, representada legalmente pelo seu (Secretário / Dirigente do órgão ) ________(nome, nacionalidade, estado civil, profissão)_________, CPF/MF no ________________, residente e domiciliado ________(endereço completo)________, considerando o julgamento da licitação na modalidade de PREGÃO, PARA REGISTRO DE PREÇOS, sob nº. ............, publicada no DOES do dia ................, bem como, a classificação das propostas publicada no DOES de __/__/____, e a respectiva homologação conforme fls. ______, do processo .................., RESOLVE registrar os preços das </w:t>
      </w:r>
      <w:r w:rsidRPr="004A6E7B">
        <w:rPr>
          <w:rFonts w:ascii="Andalus" w:hAnsi="Andalus" w:cs="Andalus"/>
          <w:sz w:val="24"/>
          <w:szCs w:val="24"/>
        </w:rPr>
        <w:t>empresas, nas quantidades estimadas, de acordo com a classificação por elas alcançadas por item, atendendo as condições previstas no Instrumento Convocatório e as constantes desta Ata de Registro de Preços, e regido pela Lei Federal nº. 10.520/2002, pelo Decreto Estadual n</w:t>
      </w:r>
      <w:r w:rsidRPr="004A6E7B">
        <w:rPr>
          <w:rFonts w:ascii="Andalus" w:hAnsi="Andalus" w:cs="Andalus"/>
          <w:sz w:val="24"/>
          <w:szCs w:val="24"/>
          <w:u w:val="single"/>
          <w:vertAlign w:val="superscript"/>
        </w:rPr>
        <w:t>o</w:t>
      </w:r>
      <w:r w:rsidRPr="004A6E7B">
        <w:rPr>
          <w:rFonts w:ascii="Andalus" w:hAnsi="Andalus" w:cs="Andalus"/>
          <w:sz w:val="24"/>
          <w:szCs w:val="24"/>
        </w:rPr>
        <w:t xml:space="preserve"> 2.458-R, publicado em 5 de fevereiro de 2010, pelo Decreto Estadual nº. 1.790/-R/2007, de 24 de janeiro de 2007, pela Lei Federal no 8.666/93 e suas alterações e em conformidade com as disposições a seguir.</w:t>
      </w:r>
    </w:p>
    <w:p w:rsidR="004A4B70" w:rsidRPr="004A6E7B" w:rsidRDefault="004A4B70" w:rsidP="004A4B70">
      <w:pPr>
        <w:pStyle w:val="Cabealho"/>
        <w:jc w:val="both"/>
        <w:rPr>
          <w:rFonts w:ascii="Andalus" w:hAnsi="Andalus" w:cs="Andalus"/>
          <w:sz w:val="24"/>
          <w:szCs w:val="24"/>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PRIMEIRA</w:t>
      </w:r>
    </w:p>
    <w:p w:rsidR="004A4B70" w:rsidRPr="004A6E7B" w:rsidRDefault="004A4B70" w:rsidP="004A4B70">
      <w:pPr>
        <w:pStyle w:val="Clusulas"/>
        <w:spacing w:before="0" w:after="0"/>
        <w:rPr>
          <w:rFonts w:ascii="Andalus" w:hAnsi="Andalus" w:cs="Andalus"/>
        </w:rPr>
      </w:pPr>
    </w:p>
    <w:p w:rsidR="004A4B70" w:rsidRPr="004A6E7B" w:rsidRDefault="00046AE2" w:rsidP="00046AE2">
      <w:pPr>
        <w:pStyle w:val="NmerosPrincipais"/>
        <w:numPr>
          <w:ilvl w:val="0"/>
          <w:numId w:val="0"/>
        </w:numPr>
        <w:spacing w:before="0" w:after="0"/>
        <w:rPr>
          <w:rFonts w:ascii="Andalus" w:hAnsi="Andalus" w:cs="Andalus"/>
          <w:b/>
          <w:bCs/>
        </w:rPr>
      </w:pPr>
      <w:r>
        <w:rPr>
          <w:rFonts w:ascii="Andalus" w:hAnsi="Andalus" w:cs="Andalus"/>
          <w:b/>
          <w:bCs/>
        </w:rPr>
        <w:t xml:space="preserve">1 - </w:t>
      </w:r>
      <w:r w:rsidR="004A4B70" w:rsidRPr="004A6E7B">
        <w:rPr>
          <w:rFonts w:ascii="Andalus" w:hAnsi="Andalus" w:cs="Andalus"/>
          <w:b/>
          <w:bCs/>
        </w:rPr>
        <w:t>DO OBJETO</w:t>
      </w:r>
    </w:p>
    <w:p w:rsidR="002B082E" w:rsidRPr="00E61C8B" w:rsidRDefault="004A4B70" w:rsidP="002B082E">
      <w:pPr>
        <w:pStyle w:val="Corpodetexto2"/>
        <w:ind w:right="-1"/>
        <w:rPr>
          <w:rFonts w:ascii="Andalus" w:hAnsi="Andalus" w:cs="Andalus"/>
        </w:rPr>
      </w:pPr>
      <w:r w:rsidRPr="004A6E7B">
        <w:rPr>
          <w:rFonts w:ascii="Andalus" w:hAnsi="Andalus" w:cs="Andalus"/>
        </w:rPr>
        <w:t xml:space="preserve">A presente Ata tem por objeto o registro de preços dos produtos especificados no Anexo I do Edital de Registro de Preço n°  ........, que passa a fazer parte desta Ata, juntamente com a documentação e proposta de preços apresentadas pelas licitantes classificadas, conforme consta nos autos do processo nº </w:t>
      </w:r>
      <w:r w:rsidR="002764BB" w:rsidRPr="0041096B">
        <w:rPr>
          <w:rFonts w:ascii="Andalus" w:hAnsi="Andalus" w:cs="Andalus"/>
        </w:rPr>
        <w:t>7</w:t>
      </w:r>
      <w:r w:rsidR="006F2E25" w:rsidRPr="0041096B">
        <w:rPr>
          <w:rFonts w:ascii="Andalus" w:hAnsi="Andalus" w:cs="Andalus"/>
        </w:rPr>
        <w:t>2</w:t>
      </w:r>
      <w:r w:rsidR="00D464CE" w:rsidRPr="0041096B">
        <w:rPr>
          <w:rFonts w:ascii="Andalus" w:hAnsi="Andalus" w:cs="Andalus"/>
        </w:rPr>
        <w:t>922150</w:t>
      </w:r>
      <w:r w:rsidR="002B082E" w:rsidRPr="0041096B">
        <w:rPr>
          <w:rFonts w:ascii="Andalus" w:hAnsi="Andalus" w:cs="Andalus"/>
        </w:rPr>
        <w:t>.</w:t>
      </w:r>
    </w:p>
    <w:p w:rsidR="004A4B70" w:rsidRPr="004A6E7B" w:rsidRDefault="004A4B70" w:rsidP="004A4B70">
      <w:pPr>
        <w:pStyle w:val="Corpodetexto2"/>
        <w:ind w:right="-1"/>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 xml:space="preserve">CLÁUSULA SEGUNDA </w:t>
      </w:r>
    </w:p>
    <w:p w:rsidR="004A4B70" w:rsidRPr="004A6E7B" w:rsidRDefault="004A4B70" w:rsidP="004A4B70">
      <w:pPr>
        <w:pStyle w:val="Clusulas"/>
        <w:spacing w:before="0" w:after="0"/>
        <w:rPr>
          <w:rFonts w:ascii="Andalus" w:hAnsi="Andalus" w:cs="Andalus"/>
        </w:rPr>
      </w:pPr>
    </w:p>
    <w:p w:rsidR="004A4B70" w:rsidRPr="004A6E7B" w:rsidRDefault="00046AE2" w:rsidP="00046AE2">
      <w:pPr>
        <w:pStyle w:val="NmerosPrincipais"/>
        <w:numPr>
          <w:ilvl w:val="0"/>
          <w:numId w:val="0"/>
        </w:numPr>
        <w:spacing w:before="0" w:after="0"/>
        <w:rPr>
          <w:rFonts w:ascii="Andalus" w:hAnsi="Andalus" w:cs="Andalus"/>
          <w:b/>
          <w:bCs/>
        </w:rPr>
      </w:pPr>
      <w:r>
        <w:rPr>
          <w:rFonts w:ascii="Andalus" w:hAnsi="Andalus" w:cs="Andalus"/>
          <w:b/>
          <w:bCs/>
        </w:rPr>
        <w:t xml:space="preserve">2 - </w:t>
      </w:r>
      <w:r w:rsidR="004A4B70" w:rsidRPr="004A6E7B">
        <w:rPr>
          <w:rFonts w:ascii="Andalus" w:hAnsi="Andalus" w:cs="Andalus"/>
          <w:b/>
          <w:bCs/>
        </w:rPr>
        <w:t>DO PREÇO</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t xml:space="preserve">2.1 - Os preços a serem pagos coincidem com os preços definidos no Anexo </w:t>
      </w:r>
      <w:r w:rsidR="0062163B" w:rsidRPr="0062163B">
        <w:rPr>
          <w:rFonts w:ascii="Andalus" w:hAnsi="Andalus" w:cs="Andalus"/>
          <w:color w:val="FF0000"/>
        </w:rPr>
        <w:t>V</w:t>
      </w:r>
      <w:r w:rsidRPr="004A6E7B">
        <w:rPr>
          <w:rFonts w:ascii="Andalus" w:hAnsi="Andalus" w:cs="Andalus"/>
        </w:rPr>
        <w:t>III - A, e nele estão inclusos todas as espécies de tributos, diretos e indiretos, encargos sociais, seguros, fretes, material, mão-de-obra e quaisquer despesas inerentes à compra.</w:t>
      </w:r>
    </w:p>
    <w:p w:rsidR="004A4B70" w:rsidRPr="004A6E7B" w:rsidRDefault="004A4B70" w:rsidP="004A4B70">
      <w:pPr>
        <w:pStyle w:val="NmerosPrincipais"/>
        <w:numPr>
          <w:ilvl w:val="1"/>
          <w:numId w:val="0"/>
        </w:numPr>
        <w:spacing w:before="0" w:after="0"/>
        <w:rPr>
          <w:rFonts w:ascii="Andalus" w:hAnsi="Andalus" w:cs="Andalus"/>
        </w:rPr>
      </w:pPr>
    </w:p>
    <w:p w:rsidR="004A4B70" w:rsidRPr="004A6E7B" w:rsidRDefault="004A4B70" w:rsidP="004A4B70">
      <w:pPr>
        <w:pStyle w:val="Pargrafomultinvel"/>
        <w:numPr>
          <w:ilvl w:val="0"/>
          <w:numId w:val="0"/>
        </w:numPr>
        <w:spacing w:after="0"/>
        <w:rPr>
          <w:rFonts w:ascii="Andalus" w:hAnsi="Andalus" w:cs="Andalus"/>
        </w:rPr>
      </w:pPr>
      <w:r w:rsidRPr="004A6E7B">
        <w:rPr>
          <w:rFonts w:ascii="Andalus" w:hAnsi="Andalus" w:cs="Andalus"/>
        </w:rPr>
        <w:t>2.2 - Os preços contratados serão fixos e irreajustáveis, ressalvado o disposto na cláusula terceira deste instrumento.</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lastRenderedPageBreak/>
        <w:t>2.3 - A existência de preços registrados não obrigará a Administração a firmar contratações que deles poderão advir, facultada a realização de licitação específica ou a contratação direta para a aquisição pretendida nas hipóteses previstas na Lei Federal nº. 8.666/93, mediante fundamentação, assegurando-se ao beneficiário do registro a preferência de fornecimento em igualdade de condições.</w:t>
      </w:r>
    </w:p>
    <w:p w:rsidR="00046AE2" w:rsidRDefault="00046AE2" w:rsidP="004A4B70">
      <w:pPr>
        <w:pStyle w:val="Clusulas"/>
        <w:spacing w:before="0"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TERCEIRA</w:t>
      </w:r>
    </w:p>
    <w:p w:rsidR="004A4B70" w:rsidRPr="004A6E7B" w:rsidRDefault="004A4B70" w:rsidP="004A4B70">
      <w:pPr>
        <w:pStyle w:val="Clusulas"/>
        <w:spacing w:before="0" w:after="0"/>
        <w:rPr>
          <w:rFonts w:ascii="Andalus" w:hAnsi="Andalus" w:cs="Andalus"/>
        </w:rPr>
      </w:pPr>
    </w:p>
    <w:p w:rsidR="004A4B70" w:rsidRDefault="00046AE2" w:rsidP="00046AE2">
      <w:pPr>
        <w:pStyle w:val="NmerosPrincipais"/>
        <w:numPr>
          <w:ilvl w:val="0"/>
          <w:numId w:val="0"/>
        </w:numPr>
        <w:spacing w:before="0" w:after="0"/>
        <w:rPr>
          <w:rFonts w:ascii="Andalus" w:hAnsi="Andalus" w:cs="Andalus"/>
          <w:b/>
          <w:bCs/>
        </w:rPr>
      </w:pPr>
      <w:r>
        <w:rPr>
          <w:rFonts w:ascii="Andalus" w:hAnsi="Andalus" w:cs="Andalus"/>
          <w:b/>
          <w:bCs/>
        </w:rPr>
        <w:t xml:space="preserve">3 - </w:t>
      </w:r>
      <w:r w:rsidR="004A4B70" w:rsidRPr="004A6E7B">
        <w:rPr>
          <w:rFonts w:ascii="Andalus" w:hAnsi="Andalus" w:cs="Andalus"/>
          <w:b/>
          <w:bCs/>
        </w:rPr>
        <w:t>DA ALTERAÇÃO DO PREÇO PRATICADO NO MERCADO E DO REEQUILÍBRIO DA EQUAÇÃO ECONÔMICO-FINANCEIRA</w:t>
      </w:r>
    </w:p>
    <w:p w:rsidR="00046AE2" w:rsidRPr="004A6E7B" w:rsidRDefault="00046AE2" w:rsidP="00046AE2">
      <w:pPr>
        <w:pStyle w:val="NmerosPrincipais"/>
        <w:numPr>
          <w:ilvl w:val="0"/>
          <w:numId w:val="0"/>
        </w:numPr>
        <w:spacing w:before="0" w:after="0"/>
        <w:rPr>
          <w:rFonts w:ascii="Andalus" w:hAnsi="Andalus" w:cs="Andalus"/>
          <w:b/>
          <w:bCs/>
        </w:rPr>
      </w:pP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3.1 – Quando, por motivo superveniente, o preço registrado tornar-se superior ao preço praticado pelo mercado, o órgão gerenciador deverá:</w:t>
      </w:r>
    </w:p>
    <w:p w:rsidR="004A4B70" w:rsidRPr="004A6E7B" w:rsidRDefault="004A4B70" w:rsidP="004A4B70">
      <w:pPr>
        <w:numPr>
          <w:ilvl w:val="0"/>
          <w:numId w:val="19"/>
        </w:numPr>
        <w:tabs>
          <w:tab w:val="clear" w:pos="720"/>
          <w:tab w:val="num" w:pos="1276"/>
        </w:tabs>
        <w:autoSpaceDE w:val="0"/>
        <w:autoSpaceDN w:val="0"/>
        <w:adjustRightInd w:val="0"/>
        <w:spacing w:after="0"/>
        <w:ind w:left="1134" w:hanging="11"/>
        <w:rPr>
          <w:rFonts w:ascii="Andalus" w:hAnsi="Andalus" w:cs="Andalus"/>
        </w:rPr>
      </w:pPr>
      <w:r w:rsidRPr="004A6E7B">
        <w:rPr>
          <w:rFonts w:ascii="Andalus" w:hAnsi="Andalus" w:cs="Andalus"/>
        </w:rPr>
        <w:t>convocar o fornecedor visando a negociação para redução de preços e sua adequação ao praticado pelo mercado;</w:t>
      </w:r>
    </w:p>
    <w:p w:rsidR="004A4B70" w:rsidRPr="004A6E7B" w:rsidRDefault="004A4B70" w:rsidP="004A4B70">
      <w:pPr>
        <w:numPr>
          <w:ilvl w:val="0"/>
          <w:numId w:val="19"/>
        </w:numPr>
        <w:tabs>
          <w:tab w:val="clear" w:pos="720"/>
          <w:tab w:val="num" w:pos="1276"/>
        </w:tabs>
        <w:autoSpaceDE w:val="0"/>
        <w:autoSpaceDN w:val="0"/>
        <w:adjustRightInd w:val="0"/>
        <w:spacing w:after="0"/>
        <w:ind w:left="1134" w:hanging="11"/>
        <w:rPr>
          <w:rFonts w:ascii="Andalus" w:hAnsi="Andalus" w:cs="Andalus"/>
        </w:rPr>
      </w:pPr>
      <w:r w:rsidRPr="004A6E7B">
        <w:rPr>
          <w:rFonts w:ascii="Andalus" w:hAnsi="Andalus" w:cs="Andalus"/>
        </w:rPr>
        <w:t>frustrada a negociação, liberar o fornecedor do compromisso assumido;</w:t>
      </w:r>
    </w:p>
    <w:p w:rsidR="004A4B70" w:rsidRPr="004A6E7B" w:rsidRDefault="004A4B70" w:rsidP="004A4B70">
      <w:pPr>
        <w:numPr>
          <w:ilvl w:val="0"/>
          <w:numId w:val="19"/>
        </w:numPr>
        <w:tabs>
          <w:tab w:val="clear" w:pos="720"/>
          <w:tab w:val="num" w:pos="1276"/>
        </w:tabs>
        <w:autoSpaceDE w:val="0"/>
        <w:autoSpaceDN w:val="0"/>
        <w:adjustRightInd w:val="0"/>
        <w:spacing w:after="0"/>
        <w:ind w:left="1134" w:hanging="11"/>
        <w:rPr>
          <w:rFonts w:ascii="Andalus" w:hAnsi="Andalus" w:cs="Andalus"/>
        </w:rPr>
      </w:pPr>
      <w:r w:rsidRPr="004A6E7B">
        <w:rPr>
          <w:rFonts w:ascii="Andalus" w:hAnsi="Andalus" w:cs="Andalus"/>
        </w:rPr>
        <w:t>convocar os demais fornecedores para conceder igual oportunidade de negociação.</w:t>
      </w:r>
    </w:p>
    <w:p w:rsidR="004A4B70" w:rsidRPr="004A6E7B" w:rsidRDefault="004A4B70" w:rsidP="004A4B70">
      <w:pPr>
        <w:autoSpaceDE w:val="0"/>
        <w:autoSpaceDN w:val="0"/>
        <w:adjustRightInd w:val="0"/>
        <w:spacing w:after="0"/>
        <w:ind w:left="0"/>
        <w:rPr>
          <w:rFonts w:ascii="Andalus" w:hAnsi="Andalus" w:cs="Andalus"/>
        </w:rPr>
      </w:pPr>
    </w:p>
    <w:p w:rsidR="004A4B70" w:rsidRPr="004A6E7B" w:rsidRDefault="004A4B70" w:rsidP="004E5993">
      <w:pPr>
        <w:autoSpaceDE w:val="0"/>
        <w:autoSpaceDN w:val="0"/>
        <w:adjustRightInd w:val="0"/>
        <w:spacing w:after="0"/>
        <w:ind w:left="0"/>
        <w:rPr>
          <w:rFonts w:ascii="Andalus" w:hAnsi="Andalus" w:cs="Andalus"/>
        </w:rPr>
      </w:pPr>
      <w:r w:rsidRPr="004A6E7B">
        <w:rPr>
          <w:rFonts w:ascii="Andalus" w:hAnsi="Andalus" w:cs="Andalus"/>
        </w:rPr>
        <w:t>3.2 – Quando o preço de mercado tornar-se superior aos preços registrados e o fornecedor, mediante oferta de justificativas comprovadas, não puder cumprir o compromisso, o órgão gerenciador poderá:</w:t>
      </w:r>
    </w:p>
    <w:p w:rsidR="004A4B70" w:rsidRPr="004A6E7B" w:rsidRDefault="004A4B70" w:rsidP="00046AE2">
      <w:pPr>
        <w:autoSpaceDE w:val="0"/>
        <w:autoSpaceDN w:val="0"/>
        <w:adjustRightInd w:val="0"/>
        <w:spacing w:after="0"/>
        <w:ind w:left="1123"/>
        <w:rPr>
          <w:rFonts w:ascii="Andalus" w:hAnsi="Andalus" w:cs="Andalus"/>
        </w:rPr>
      </w:pPr>
      <w:r w:rsidRPr="004A6E7B">
        <w:rPr>
          <w:rFonts w:ascii="Andalus" w:hAnsi="Andalus" w:cs="Andalus"/>
        </w:rPr>
        <w:t xml:space="preserve"> </w:t>
      </w:r>
      <w:r w:rsidR="00046AE2">
        <w:rPr>
          <w:rFonts w:ascii="Andalus" w:hAnsi="Andalus" w:cs="Andalus"/>
        </w:rPr>
        <w:t xml:space="preserve">a) </w:t>
      </w:r>
      <w:r w:rsidRPr="004A6E7B">
        <w:rPr>
          <w:rFonts w:ascii="Andalus" w:hAnsi="Andalus" w:cs="Andalus"/>
        </w:rPr>
        <w:t>Liberar o fornecedor do compromisso assumido, sem aplicação de sanção administrativa, desde que as justificativas sejam motivadamente aceitas e o requerimento ocorra antes da emissão de ordem de fornecimento;</w:t>
      </w:r>
    </w:p>
    <w:p w:rsidR="004A4B70" w:rsidRPr="004A6E7B" w:rsidRDefault="00046AE2" w:rsidP="00046AE2">
      <w:pPr>
        <w:autoSpaceDE w:val="0"/>
        <w:autoSpaceDN w:val="0"/>
        <w:adjustRightInd w:val="0"/>
        <w:spacing w:after="0"/>
        <w:ind w:left="1123"/>
        <w:rPr>
          <w:rFonts w:ascii="Andalus" w:hAnsi="Andalus" w:cs="Andalus"/>
        </w:rPr>
      </w:pPr>
      <w:r>
        <w:rPr>
          <w:rFonts w:ascii="Andalus" w:hAnsi="Andalus" w:cs="Andalus"/>
        </w:rPr>
        <w:t xml:space="preserve">b) </w:t>
      </w:r>
      <w:r w:rsidR="004A4B70" w:rsidRPr="004A6E7B">
        <w:rPr>
          <w:rFonts w:ascii="Andalus" w:hAnsi="Andalus" w:cs="Andalus"/>
        </w:rPr>
        <w:t>Convocar os demais fornecedores para conceder igual oportunidade de negociação.</w:t>
      </w:r>
    </w:p>
    <w:p w:rsidR="004A4B70" w:rsidRPr="004A6E7B" w:rsidRDefault="004A4B70" w:rsidP="004A4B70">
      <w:pPr>
        <w:autoSpaceDE w:val="0"/>
        <w:autoSpaceDN w:val="0"/>
        <w:adjustRightInd w:val="0"/>
        <w:spacing w:after="0"/>
        <w:ind w:left="0"/>
        <w:rPr>
          <w:rFonts w:ascii="Andalus" w:hAnsi="Andalus" w:cs="Andalus"/>
        </w:rPr>
      </w:pP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 xml:space="preserve">3.3 – Não logrando êxito nas negociações, o órgão gerenciador deve proceder à revogação da Ata de Registro de Preços e à adoção de medidas cabíveis para obtenção de contratação mais vantajosa. </w:t>
      </w:r>
    </w:p>
    <w:p w:rsidR="004A4B70" w:rsidRPr="004A6E7B" w:rsidRDefault="004A4B70" w:rsidP="004A4B70">
      <w:pPr>
        <w:spacing w:after="0"/>
        <w:ind w:left="0"/>
        <w:rPr>
          <w:rFonts w:ascii="Andalus" w:hAnsi="Andalus" w:cs="Andalus"/>
        </w:rPr>
      </w:pPr>
      <w:r w:rsidRPr="004A6E7B">
        <w:rPr>
          <w:rFonts w:ascii="Andalus" w:hAnsi="Andalus" w:cs="Andalus"/>
        </w:rPr>
        <w:t xml:space="preserve">3.4 – Em caso de desequilíbrio da equação econômico-financeira, será adotado o critério de revisão, como forma de restabelecer as condições originalmente pactuadas. </w:t>
      </w:r>
    </w:p>
    <w:p w:rsidR="004A4B70" w:rsidRPr="004A6E7B" w:rsidRDefault="004A4B70" w:rsidP="004A4B70">
      <w:pPr>
        <w:spacing w:after="0"/>
        <w:ind w:left="0"/>
        <w:rPr>
          <w:rFonts w:ascii="Andalus" w:hAnsi="Andalus" w:cs="Andalus"/>
        </w:rPr>
      </w:pPr>
      <w:r w:rsidRPr="004A6E7B">
        <w:rPr>
          <w:rFonts w:ascii="Andalus" w:hAnsi="Andalus" w:cs="Andalus"/>
        </w:rPr>
        <w:t>3.5 – A revisão poderá ocorrer a qualquer tempo da vigência da Ata, desde que a parte interessada comprove a ocorrência de fato imprevisível, superveniente à formalização da proposta, que importe, diretamente, em majoração ou minoração de seus encargos.</w:t>
      </w:r>
    </w:p>
    <w:p w:rsidR="004A4B70" w:rsidRPr="004A6E7B" w:rsidRDefault="004A4B70" w:rsidP="004A4B70">
      <w:pPr>
        <w:spacing w:after="0"/>
        <w:ind w:left="851"/>
        <w:rPr>
          <w:rFonts w:ascii="Andalus" w:hAnsi="Andalus" w:cs="Andalus"/>
        </w:rPr>
      </w:pPr>
      <w:r w:rsidRPr="004A6E7B">
        <w:rPr>
          <w:rFonts w:ascii="Andalus" w:hAnsi="Andalus" w:cs="Andalus"/>
        </w:rPr>
        <w:t>3.5.1 – Em caso de revisão, a alteração do preço ajustado, além de obedecer aos requisitos referidos no item anterior, deverá ocorrer de forma proporcional à modificação dos encargos, comprovada minuciosamente por meio de memória de cálculo a ser apresentada pela parte interessada.</w:t>
      </w:r>
    </w:p>
    <w:p w:rsidR="004A4B70" w:rsidRPr="004A6E7B" w:rsidRDefault="004A4B70" w:rsidP="004A4B70">
      <w:pPr>
        <w:spacing w:after="0"/>
        <w:ind w:left="851"/>
        <w:rPr>
          <w:rFonts w:ascii="Andalus" w:hAnsi="Andalus" w:cs="Andalus"/>
        </w:rPr>
      </w:pPr>
      <w:r w:rsidRPr="004A6E7B">
        <w:rPr>
          <w:rFonts w:ascii="Andalus" w:hAnsi="Andalus" w:cs="Andalus"/>
        </w:rPr>
        <w:t xml:space="preserve">3.5.2 – Dentre os fatos ensejadores da revisão, não se incluem aqueles eventos dotados de previsibilidade, cujo caráter possibilite à parte interessada a sua aferição ao tempo da </w:t>
      </w:r>
      <w:r w:rsidRPr="004A6E7B">
        <w:rPr>
          <w:rFonts w:ascii="Andalus" w:hAnsi="Andalus" w:cs="Andalus"/>
        </w:rPr>
        <w:lastRenderedPageBreak/>
        <w:t>formulação/aceitação da proposta, bem como aqueles decorrentes exclusivamente da variação inflacionária, uma vez que inseridos, estes últimos, na hipótese de reajustamento, modalidade que não será admitida neste registro de preços, posto que a sua vigência não supera o prazo de um ano.</w:t>
      </w:r>
    </w:p>
    <w:p w:rsidR="004A4B70" w:rsidRPr="004A6E7B" w:rsidRDefault="004A4B70" w:rsidP="004A4B70">
      <w:pPr>
        <w:spacing w:after="0"/>
        <w:ind w:left="851"/>
        <w:rPr>
          <w:rFonts w:ascii="Andalus" w:hAnsi="Andalus" w:cs="Andalus"/>
        </w:rPr>
      </w:pPr>
      <w:r w:rsidRPr="004A6E7B">
        <w:rPr>
          <w:rFonts w:ascii="Andalus" w:hAnsi="Andalus" w:cs="Andalus"/>
        </w:rPr>
        <w:t xml:space="preserve">3.5.3 – Não será concedida a revisão quando: </w:t>
      </w:r>
    </w:p>
    <w:p w:rsidR="004A4B70" w:rsidRPr="004A6E7B" w:rsidRDefault="004A4B70" w:rsidP="004A4B70">
      <w:pPr>
        <w:numPr>
          <w:ilvl w:val="0"/>
          <w:numId w:val="20"/>
        </w:numPr>
        <w:tabs>
          <w:tab w:val="left" w:pos="1418"/>
        </w:tabs>
        <w:spacing w:after="0"/>
        <w:ind w:left="1134" w:firstLine="0"/>
        <w:rPr>
          <w:rFonts w:ascii="Andalus" w:hAnsi="Andalus" w:cs="Andalus"/>
        </w:rPr>
      </w:pPr>
      <w:r w:rsidRPr="004A6E7B">
        <w:rPr>
          <w:rFonts w:ascii="Andalus" w:hAnsi="Andalus" w:cs="Andalus"/>
        </w:rPr>
        <w:t xml:space="preserve">ausente a elevação de encargos alegada pela parte interessada; </w:t>
      </w:r>
    </w:p>
    <w:p w:rsidR="004A4B70" w:rsidRPr="004A6E7B" w:rsidRDefault="004A4B70" w:rsidP="004A4B70">
      <w:pPr>
        <w:numPr>
          <w:ilvl w:val="0"/>
          <w:numId w:val="20"/>
        </w:numPr>
        <w:tabs>
          <w:tab w:val="left" w:pos="1418"/>
        </w:tabs>
        <w:spacing w:after="0"/>
        <w:ind w:left="1134" w:firstLine="0"/>
        <w:rPr>
          <w:rFonts w:ascii="Andalus" w:hAnsi="Andalus" w:cs="Andalus"/>
        </w:rPr>
      </w:pPr>
      <w:r w:rsidRPr="004A6E7B">
        <w:rPr>
          <w:rFonts w:ascii="Andalus" w:hAnsi="Andalus" w:cs="Andalus"/>
        </w:rPr>
        <w:t>o evento imputado como causa de desequilíbrio houver ocorrido antes da formulação da proposta definitiva ou após a finalização da vigência da Ata;</w:t>
      </w:r>
    </w:p>
    <w:p w:rsidR="004A4B70" w:rsidRPr="004A6E7B" w:rsidRDefault="004A4B70" w:rsidP="004A4B70">
      <w:pPr>
        <w:numPr>
          <w:ilvl w:val="0"/>
          <w:numId w:val="20"/>
        </w:numPr>
        <w:tabs>
          <w:tab w:val="left" w:pos="1418"/>
        </w:tabs>
        <w:spacing w:after="0"/>
        <w:ind w:left="1134" w:firstLine="0"/>
        <w:rPr>
          <w:rFonts w:ascii="Andalus" w:hAnsi="Andalus" w:cs="Andalus"/>
        </w:rPr>
      </w:pPr>
      <w:r w:rsidRPr="004A6E7B">
        <w:rPr>
          <w:rFonts w:ascii="Andalus" w:hAnsi="Andalus" w:cs="Andalus"/>
        </w:rPr>
        <w:t>ausente o nexo de causalidade entre o evento ocorrido e a majoração dos encargos atribuídos à parte interessada;</w:t>
      </w:r>
    </w:p>
    <w:p w:rsidR="004A4B70" w:rsidRPr="004A6E7B" w:rsidRDefault="004A4B70" w:rsidP="004A4B70">
      <w:pPr>
        <w:numPr>
          <w:ilvl w:val="0"/>
          <w:numId w:val="20"/>
        </w:numPr>
        <w:tabs>
          <w:tab w:val="left" w:pos="1418"/>
        </w:tabs>
        <w:spacing w:after="0"/>
        <w:ind w:left="1134" w:firstLine="0"/>
        <w:rPr>
          <w:rFonts w:ascii="Andalus" w:hAnsi="Andalus" w:cs="Andalus"/>
        </w:rPr>
      </w:pPr>
      <w:r w:rsidRPr="004A6E7B">
        <w:rPr>
          <w:rFonts w:ascii="Andalus" w:hAnsi="Andalus" w:cs="Andalus"/>
        </w:rPr>
        <w:t>a parte interessada houver incorrido em culpa pela majoração de seus próprios encargos, incluindo-se, nesse âmbito, a previsibilidade da ocorrência do evento.</w:t>
      </w:r>
    </w:p>
    <w:p w:rsidR="004A4B70" w:rsidRPr="004A6E7B" w:rsidRDefault="004A4B70" w:rsidP="004A4B70">
      <w:pPr>
        <w:autoSpaceDE w:val="0"/>
        <w:autoSpaceDN w:val="0"/>
        <w:adjustRightInd w:val="0"/>
        <w:spacing w:after="0"/>
        <w:ind w:left="851"/>
        <w:rPr>
          <w:rFonts w:ascii="Andalus" w:hAnsi="Andalus" w:cs="Andalus"/>
        </w:rPr>
      </w:pPr>
      <w:r w:rsidRPr="004A6E7B">
        <w:rPr>
          <w:rFonts w:ascii="Andalus" w:hAnsi="Andalus" w:cs="Andalus"/>
        </w:rPr>
        <w:t xml:space="preserve">3.5.4 – Em todo o caso, a revisão será efetuada por meio de aditamento contratual, precedida de análise pela Secretaria de Estado de Controle e Transparência e </w:t>
      </w:r>
      <w:r w:rsidR="00DD545E" w:rsidRPr="0041096B">
        <w:rPr>
          <w:rFonts w:ascii="Andalus" w:hAnsi="Andalus" w:cs="Andalus"/>
        </w:rPr>
        <w:t>Assessoria Jurídica/IASES</w:t>
      </w:r>
      <w:r w:rsidRPr="004A6E7B">
        <w:rPr>
          <w:rFonts w:ascii="Andalus" w:hAnsi="Andalus" w:cs="Andalus"/>
        </w:rPr>
        <w:t>, e não poderá exceder o preço praticado no mercado.</w:t>
      </w:r>
    </w:p>
    <w:p w:rsidR="004A4B70" w:rsidRPr="004A6E7B" w:rsidRDefault="004A4B70" w:rsidP="004A4B70">
      <w:pPr>
        <w:autoSpaceDE w:val="0"/>
        <w:autoSpaceDN w:val="0"/>
        <w:adjustRightInd w:val="0"/>
        <w:spacing w:after="0"/>
        <w:ind w:left="0"/>
        <w:rPr>
          <w:rFonts w:ascii="Andalus" w:hAnsi="Andalus" w:cs="Andalus"/>
        </w:rPr>
      </w:pPr>
    </w:p>
    <w:p w:rsidR="004A4B70" w:rsidRPr="004A6E7B" w:rsidRDefault="004A4B70" w:rsidP="004A4B70">
      <w:pPr>
        <w:autoSpaceDE w:val="0"/>
        <w:autoSpaceDN w:val="0"/>
        <w:adjustRightInd w:val="0"/>
        <w:spacing w:after="0"/>
        <w:ind w:left="0"/>
        <w:rPr>
          <w:rFonts w:ascii="Andalus" w:hAnsi="Andalus" w:cs="Andalus"/>
          <w:b/>
          <w:bCs/>
        </w:rPr>
      </w:pPr>
      <w:r w:rsidRPr="004A6E7B">
        <w:rPr>
          <w:rFonts w:ascii="Andalus" w:hAnsi="Andalus" w:cs="Andalus"/>
          <w:b/>
          <w:bCs/>
        </w:rPr>
        <w:t>CLÁUSULA QUARTA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 </w:t>
      </w:r>
    </w:p>
    <w:p w:rsidR="004A4B70" w:rsidRPr="004A6E7B" w:rsidRDefault="0069613A" w:rsidP="0069613A">
      <w:pPr>
        <w:pStyle w:val="NmerosPrincipais"/>
        <w:numPr>
          <w:ilvl w:val="0"/>
          <w:numId w:val="0"/>
        </w:numPr>
        <w:spacing w:before="0" w:after="0"/>
        <w:rPr>
          <w:rFonts w:ascii="Andalus" w:hAnsi="Andalus" w:cs="Andalus"/>
          <w:b/>
          <w:bCs/>
        </w:rPr>
      </w:pPr>
      <w:r>
        <w:rPr>
          <w:rFonts w:ascii="Andalus" w:hAnsi="Andalus" w:cs="Andalus"/>
          <w:b/>
          <w:bCs/>
        </w:rPr>
        <w:t xml:space="preserve">4 - </w:t>
      </w:r>
      <w:r w:rsidR="004A4B70" w:rsidRPr="004A6E7B">
        <w:rPr>
          <w:rFonts w:ascii="Andalus" w:hAnsi="Andalus" w:cs="Andalus"/>
          <w:b/>
          <w:bCs/>
        </w:rPr>
        <w:t>DO CANCELAMENTO DO REGISTRO DE PREÇOS</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4.1 - O preço registrado poderá ser cancelado nas seguintes hipóteses:</w:t>
      </w:r>
    </w:p>
    <w:p w:rsidR="004A4B70" w:rsidRPr="004A6E7B" w:rsidRDefault="004A4B70" w:rsidP="004A4B70">
      <w:pPr>
        <w:autoSpaceDE w:val="0"/>
        <w:autoSpaceDN w:val="0"/>
        <w:adjustRightInd w:val="0"/>
        <w:spacing w:after="0"/>
        <w:ind w:left="851"/>
        <w:rPr>
          <w:rFonts w:ascii="Andalus" w:hAnsi="Andalus" w:cs="Andalus"/>
        </w:rPr>
      </w:pPr>
      <w:r w:rsidRPr="004A6E7B">
        <w:rPr>
          <w:rFonts w:ascii="Andalus" w:hAnsi="Andalus" w:cs="Andalus"/>
        </w:rPr>
        <w:t>4.1.1 - Pela Administração, quando houver comprovado interesse público, ou quando o fornecedor:</w:t>
      </w:r>
    </w:p>
    <w:p w:rsidR="004A4B70" w:rsidRPr="004A6E7B" w:rsidRDefault="004A4B70" w:rsidP="004A4B70">
      <w:pPr>
        <w:autoSpaceDE w:val="0"/>
        <w:autoSpaceDN w:val="0"/>
        <w:adjustRightInd w:val="0"/>
        <w:spacing w:after="0"/>
        <w:ind w:left="1134"/>
        <w:rPr>
          <w:rFonts w:ascii="Andalus" w:hAnsi="Andalus" w:cs="Andalus"/>
        </w:rPr>
      </w:pPr>
      <w:r w:rsidRPr="004A6E7B">
        <w:rPr>
          <w:rFonts w:ascii="Andalus" w:hAnsi="Andalus" w:cs="Andalus"/>
        </w:rPr>
        <w:t>a) não cumprir as exigências da Ata de Registro de Preços;</w:t>
      </w:r>
    </w:p>
    <w:p w:rsidR="004A4B70" w:rsidRPr="004A6E7B" w:rsidRDefault="004A4B70" w:rsidP="004A4B70">
      <w:pPr>
        <w:autoSpaceDE w:val="0"/>
        <w:autoSpaceDN w:val="0"/>
        <w:adjustRightInd w:val="0"/>
        <w:spacing w:after="0"/>
        <w:ind w:left="1134"/>
        <w:rPr>
          <w:rFonts w:ascii="Andalus" w:hAnsi="Andalus" w:cs="Andalus"/>
        </w:rPr>
      </w:pPr>
      <w:r w:rsidRPr="004A6E7B">
        <w:rPr>
          <w:rFonts w:ascii="Andalus" w:hAnsi="Andalus" w:cs="Andalus"/>
        </w:rPr>
        <w:t>b) não formalizar contrato decorrente do Registro de Preços ou não retirar o instrumento equivalente no prazo estabelecido, sem justificativa aceitável;</w:t>
      </w:r>
    </w:p>
    <w:p w:rsidR="004A4B70" w:rsidRPr="004A6E7B" w:rsidRDefault="004A4B70" w:rsidP="004A4B70">
      <w:pPr>
        <w:autoSpaceDE w:val="0"/>
        <w:autoSpaceDN w:val="0"/>
        <w:adjustRightInd w:val="0"/>
        <w:spacing w:after="0"/>
        <w:ind w:left="1134"/>
        <w:rPr>
          <w:rFonts w:ascii="Andalus" w:hAnsi="Andalus" w:cs="Andalus"/>
        </w:rPr>
      </w:pPr>
      <w:r w:rsidRPr="004A6E7B">
        <w:rPr>
          <w:rFonts w:ascii="Andalus" w:hAnsi="Andalus" w:cs="Andalus"/>
        </w:rPr>
        <w:t>c) não aceitar reduzir o preço registrado, na hipótese de se tornar este superior aos praticados no mercado;</w:t>
      </w:r>
    </w:p>
    <w:p w:rsidR="004A4B70" w:rsidRPr="004A6E7B" w:rsidRDefault="004A4B70" w:rsidP="004A4B70">
      <w:pPr>
        <w:autoSpaceDE w:val="0"/>
        <w:autoSpaceDN w:val="0"/>
        <w:adjustRightInd w:val="0"/>
        <w:spacing w:after="0"/>
        <w:ind w:left="1134"/>
        <w:rPr>
          <w:rFonts w:ascii="Andalus" w:hAnsi="Andalus" w:cs="Andalus"/>
        </w:rPr>
      </w:pPr>
      <w:r w:rsidRPr="004A6E7B">
        <w:rPr>
          <w:rFonts w:ascii="Andalus" w:hAnsi="Andalus" w:cs="Andalus"/>
        </w:rPr>
        <w:t>d) incorrer em inexecução total ou parcial do contrato decorrente do registro de preços;</w:t>
      </w:r>
    </w:p>
    <w:p w:rsidR="004A4B70" w:rsidRPr="004A6E7B" w:rsidRDefault="004A4B70" w:rsidP="004A4B70">
      <w:pPr>
        <w:autoSpaceDE w:val="0"/>
        <w:autoSpaceDN w:val="0"/>
        <w:adjustRightInd w:val="0"/>
        <w:spacing w:after="0"/>
        <w:ind w:left="851"/>
        <w:rPr>
          <w:rFonts w:ascii="Andalus" w:hAnsi="Andalus" w:cs="Andalus"/>
        </w:rPr>
      </w:pPr>
      <w:r w:rsidRPr="004A6E7B">
        <w:rPr>
          <w:rFonts w:ascii="Andalus" w:hAnsi="Andalus" w:cs="Andalus"/>
        </w:rPr>
        <w:t>4.1.2 – Pelo fornecedor, quando, mediante solicitação formal e expressa, comprovar a impossibilidade, por caso fortuito ou força maior, de dar cumprimento às exigências do instrumento convocatório e da Ata de Registro de Preços.</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4.2 - O cancelamento do registro de preços por parte da Administração, assegurados a ampla defesa e o</w:t>
      </w:r>
      <w:r w:rsidR="002B082E">
        <w:rPr>
          <w:rFonts w:ascii="Andalus" w:hAnsi="Andalus" w:cs="Andalus"/>
        </w:rPr>
        <w:t xml:space="preserve"> </w:t>
      </w:r>
      <w:r w:rsidRPr="004A6E7B">
        <w:rPr>
          <w:rFonts w:ascii="Andalus" w:hAnsi="Andalus" w:cs="Andalus"/>
        </w:rPr>
        <w:t>contraditório, será formalizado por decisão da autoridade competente.</w:t>
      </w:r>
    </w:p>
    <w:p w:rsidR="004A4B70" w:rsidRPr="004A6E7B" w:rsidRDefault="004A4B70" w:rsidP="004A4B70">
      <w:pPr>
        <w:autoSpaceDE w:val="0"/>
        <w:autoSpaceDN w:val="0"/>
        <w:adjustRightInd w:val="0"/>
        <w:spacing w:after="0"/>
        <w:ind w:left="851"/>
        <w:rPr>
          <w:rFonts w:ascii="Andalus" w:hAnsi="Andalus" w:cs="Andalus"/>
        </w:rPr>
      </w:pPr>
      <w:r w:rsidRPr="004A6E7B">
        <w:rPr>
          <w:rFonts w:ascii="Andalus" w:hAnsi="Andalus" w:cs="Andalus"/>
        </w:rPr>
        <w:t>4.2.1 – O cancelamento do registro não prejudica a possibilidade de aplicação de sanção administrativa, quando motivada pela ocorrência de infração cometida pelo particular, observados os critérios estabelecidos na cláusula décima primeira deste instrumento.</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4.3 - Da decisão da autoridade competente se dará conhecimento aos fornecedores, mediante o envio de correspondência, com aviso de recebimento.</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lastRenderedPageBreak/>
        <w:t>4.4 - No caso de ser ignorado, incerto ou inacessível o endereço do fornecedor, a comunicação será efetivada através de publicação na imprensa oficial, considerando-se cancelado o preço registrado, a contar do terceiro dia subseq</w:t>
      </w:r>
      <w:r w:rsidR="00727831" w:rsidRPr="00727831">
        <w:rPr>
          <w:rFonts w:ascii="Andalus" w:hAnsi="Andalus" w:cs="Andalus"/>
          <w:color w:val="FF0000"/>
        </w:rPr>
        <w:t>u</w:t>
      </w:r>
      <w:r w:rsidRPr="004A6E7B">
        <w:rPr>
          <w:rFonts w:ascii="Andalus" w:hAnsi="Andalus" w:cs="Andalus"/>
        </w:rPr>
        <w:t>ente ao da publicação.</w:t>
      </w:r>
    </w:p>
    <w:p w:rsidR="004A4B70" w:rsidRPr="004A6E7B" w:rsidRDefault="004A4B70" w:rsidP="004A4B70">
      <w:pPr>
        <w:autoSpaceDE w:val="0"/>
        <w:autoSpaceDN w:val="0"/>
        <w:adjustRightInd w:val="0"/>
        <w:spacing w:after="0"/>
        <w:ind w:left="0"/>
        <w:rPr>
          <w:rFonts w:ascii="Andalus" w:hAnsi="Andalus" w:cs="Andalus"/>
        </w:rPr>
      </w:pPr>
      <w:r w:rsidRPr="004A6E7B">
        <w:rPr>
          <w:rFonts w:ascii="Andalus" w:hAnsi="Andalus" w:cs="Andalus"/>
        </w:rPr>
        <w:t>4.5 - A solicitação, pelo fornecedor, de cancelamento do preço registrado deverá ser formulada com antecedência mínima de 30 (trinta) dias, instruída com a comprovação dos fatos que justificam o pedido, para apreciação, avaliação e decisão da Administração.</w:t>
      </w:r>
    </w:p>
    <w:p w:rsidR="004A4B70" w:rsidRPr="004A6E7B" w:rsidRDefault="004A4B70" w:rsidP="004A4B70">
      <w:pPr>
        <w:autoSpaceDE w:val="0"/>
        <w:autoSpaceDN w:val="0"/>
        <w:adjustRightInd w:val="0"/>
        <w:spacing w:after="0"/>
        <w:ind w:left="0"/>
        <w:rPr>
          <w:rFonts w:ascii="Andalus" w:hAnsi="Andalus" w:cs="Andalus"/>
        </w:rPr>
      </w:pPr>
    </w:p>
    <w:p w:rsidR="004A4B70" w:rsidRPr="004A6E7B" w:rsidRDefault="004A4B70" w:rsidP="004A4B70">
      <w:pPr>
        <w:pStyle w:val="NmerosPrincipais"/>
        <w:numPr>
          <w:ilvl w:val="0"/>
          <w:numId w:val="0"/>
        </w:numPr>
        <w:spacing w:before="0" w:after="0"/>
        <w:rPr>
          <w:rFonts w:ascii="Andalus" w:hAnsi="Andalus" w:cs="Andalus"/>
          <w:b/>
          <w:bCs/>
        </w:rPr>
      </w:pPr>
      <w:r w:rsidRPr="004A6E7B">
        <w:rPr>
          <w:rFonts w:ascii="Andalus" w:hAnsi="Andalus" w:cs="Andalus"/>
          <w:b/>
          <w:bCs/>
        </w:rPr>
        <w:t>CLÁUSULA QUINTA</w:t>
      </w:r>
    </w:p>
    <w:p w:rsidR="004A4B70" w:rsidRPr="004A6E7B" w:rsidRDefault="004A4B70" w:rsidP="004A4B70">
      <w:pPr>
        <w:pStyle w:val="NmerosPrincipais"/>
        <w:numPr>
          <w:ilvl w:val="0"/>
          <w:numId w:val="0"/>
        </w:numPr>
        <w:spacing w:before="0" w:after="0"/>
        <w:rPr>
          <w:rFonts w:ascii="Andalus" w:hAnsi="Andalus" w:cs="Andalus"/>
          <w:b/>
          <w:bCs/>
        </w:rPr>
      </w:pPr>
    </w:p>
    <w:p w:rsidR="004A4B70" w:rsidRPr="004A6E7B" w:rsidRDefault="0069613A" w:rsidP="0069613A">
      <w:pPr>
        <w:pStyle w:val="NmerosPrincipais"/>
        <w:numPr>
          <w:ilvl w:val="0"/>
          <w:numId w:val="0"/>
        </w:numPr>
        <w:spacing w:before="0" w:after="0"/>
        <w:rPr>
          <w:rFonts w:ascii="Andalus" w:hAnsi="Andalus" w:cs="Andalus"/>
          <w:b/>
          <w:bCs/>
        </w:rPr>
      </w:pPr>
      <w:r>
        <w:rPr>
          <w:rFonts w:ascii="Andalus" w:hAnsi="Andalus" w:cs="Andalus"/>
          <w:b/>
          <w:bCs/>
        </w:rPr>
        <w:t xml:space="preserve">5 - </w:t>
      </w:r>
      <w:r w:rsidR="004A4B70" w:rsidRPr="004A6E7B">
        <w:rPr>
          <w:rFonts w:ascii="Andalus" w:hAnsi="Andalus" w:cs="Andalus"/>
          <w:b/>
          <w:bCs/>
        </w:rPr>
        <w:t>DAS CONDIÇÕES DE PAGAMENTO</w:t>
      </w:r>
    </w:p>
    <w:p w:rsidR="004A4B70" w:rsidRPr="004A6E7B" w:rsidRDefault="004A4B70" w:rsidP="004A4B70">
      <w:pPr>
        <w:pStyle w:val="Corpo"/>
        <w:jc w:val="both"/>
        <w:rPr>
          <w:rFonts w:ascii="Andalus" w:hAnsi="Andalus" w:cs="Andalus"/>
          <w:color w:val="auto"/>
        </w:rPr>
      </w:pPr>
      <w:r w:rsidRPr="004A6E7B">
        <w:rPr>
          <w:rFonts w:ascii="Andalus" w:hAnsi="Andalus" w:cs="Andalus"/>
          <w:color w:val="auto"/>
        </w:rPr>
        <w:t xml:space="preserve">5.1 - A Contratante pagará à Contratada pelos materiais adquiridos, até o décimo dia útil após a apresentação da Nota Fiscal/Fatura correspondente, devidamente aceita pelo Contratante, vedada a antecipação. </w:t>
      </w:r>
    </w:p>
    <w:p w:rsidR="004A4B70" w:rsidRPr="004A6E7B" w:rsidRDefault="004A4B70" w:rsidP="004A4B70">
      <w:pPr>
        <w:pStyle w:val="Corpo"/>
        <w:jc w:val="both"/>
        <w:rPr>
          <w:rFonts w:ascii="Andalus" w:hAnsi="Andalus" w:cs="Andalus"/>
          <w:color w:val="auto"/>
        </w:rPr>
      </w:pPr>
      <w:r w:rsidRPr="004A6E7B">
        <w:rPr>
          <w:rFonts w:ascii="Andalus" w:hAnsi="Andalus" w:cs="Andalus"/>
          <w:color w:val="auto"/>
        </w:rPr>
        <w:t xml:space="preserve">5.2 – Decorrido o prazo indicado no item anterior, incidirá multa financeira nos seguintes termos: </w:t>
      </w:r>
    </w:p>
    <w:p w:rsidR="004A4B70" w:rsidRPr="004A6E7B" w:rsidRDefault="004A4B70" w:rsidP="004A4B70">
      <w:pPr>
        <w:pStyle w:val="Corpo"/>
        <w:jc w:val="both"/>
        <w:rPr>
          <w:rFonts w:ascii="Andalus" w:hAnsi="Andalus" w:cs="Andalus"/>
          <w:color w:val="auto"/>
        </w:rPr>
      </w:pPr>
    </w:p>
    <w:p w:rsidR="004A4B70" w:rsidRPr="004A6E7B" w:rsidRDefault="004A4B70" w:rsidP="004A4B70">
      <w:pPr>
        <w:pStyle w:val="Corpo"/>
        <w:jc w:val="both"/>
        <w:rPr>
          <w:rFonts w:ascii="Andalus" w:hAnsi="Andalus" w:cs="Andalus"/>
          <w:color w:val="auto"/>
        </w:rPr>
      </w:pPr>
      <w:r w:rsidRPr="004A6E7B">
        <w:rPr>
          <w:rFonts w:ascii="Andalus" w:hAnsi="Andalus" w:cs="Andalus"/>
          <w:color w:val="auto"/>
        </w:rPr>
        <w:t xml:space="preserve">                                     V.M = V.F x </w:t>
      </w:r>
      <w:r w:rsidRPr="004A6E7B">
        <w:rPr>
          <w:rFonts w:ascii="Andalus" w:hAnsi="Andalus" w:cs="Andalus"/>
          <w:color w:val="auto"/>
          <w:u w:val="single"/>
        </w:rPr>
        <w:t>12</w:t>
      </w:r>
      <w:r w:rsidRPr="004A6E7B">
        <w:rPr>
          <w:rFonts w:ascii="Andalus" w:hAnsi="Andalus" w:cs="Andalus"/>
          <w:color w:val="auto"/>
        </w:rPr>
        <w:t xml:space="preserve"> x </w:t>
      </w:r>
      <w:r w:rsidRPr="004A6E7B">
        <w:rPr>
          <w:rFonts w:ascii="Andalus" w:hAnsi="Andalus" w:cs="Andalus"/>
          <w:color w:val="auto"/>
          <w:u w:val="single"/>
        </w:rPr>
        <w:t>ND</w:t>
      </w:r>
    </w:p>
    <w:p w:rsidR="004A4B70" w:rsidRPr="004A6E7B" w:rsidRDefault="004A4B70" w:rsidP="004A4B70">
      <w:pPr>
        <w:pStyle w:val="Corpo"/>
        <w:jc w:val="both"/>
        <w:rPr>
          <w:rFonts w:ascii="Andalus" w:hAnsi="Andalus" w:cs="Andalus"/>
          <w:color w:val="auto"/>
        </w:rPr>
      </w:pPr>
      <w:r w:rsidRPr="004A6E7B">
        <w:rPr>
          <w:rFonts w:ascii="Andalus" w:hAnsi="Andalus" w:cs="Andalus"/>
          <w:color w:val="auto"/>
        </w:rPr>
        <w:tab/>
      </w:r>
      <w:r w:rsidRPr="004A6E7B">
        <w:rPr>
          <w:rFonts w:ascii="Andalus" w:hAnsi="Andalus" w:cs="Andalus"/>
          <w:color w:val="auto"/>
        </w:rPr>
        <w:tab/>
        <w:t xml:space="preserve">                                </w:t>
      </w:r>
      <w:r w:rsidR="00FC46D6">
        <w:rPr>
          <w:rFonts w:ascii="Andalus" w:hAnsi="Andalus" w:cs="Andalus"/>
          <w:color w:val="auto"/>
        </w:rPr>
        <w:t xml:space="preserve"> </w:t>
      </w:r>
      <w:r w:rsidR="00A16C3E">
        <w:rPr>
          <w:rFonts w:ascii="Andalus" w:hAnsi="Andalus" w:cs="Andalus"/>
          <w:color w:val="auto"/>
        </w:rPr>
        <w:t xml:space="preserve">100  </w:t>
      </w:r>
      <w:r w:rsidRPr="004A6E7B">
        <w:rPr>
          <w:rFonts w:ascii="Andalus" w:hAnsi="Andalus" w:cs="Andalus"/>
          <w:color w:val="auto"/>
        </w:rPr>
        <w:t>360</w:t>
      </w:r>
      <w:r w:rsidRPr="004A6E7B">
        <w:rPr>
          <w:rFonts w:ascii="Andalus" w:hAnsi="Andalus" w:cs="Andalus"/>
          <w:color w:val="auto"/>
        </w:rPr>
        <w:tab/>
        <w:t xml:space="preserve">     </w:t>
      </w:r>
    </w:p>
    <w:p w:rsidR="004A4B70" w:rsidRPr="004A6E7B" w:rsidRDefault="004A4B70" w:rsidP="004A4B70">
      <w:pPr>
        <w:pStyle w:val="Corpo"/>
        <w:jc w:val="both"/>
        <w:rPr>
          <w:rFonts w:ascii="Andalus" w:hAnsi="Andalus" w:cs="Andalus"/>
          <w:color w:val="auto"/>
        </w:rPr>
      </w:pPr>
    </w:p>
    <w:p w:rsidR="004A4B70" w:rsidRPr="004A6E7B" w:rsidRDefault="004A4B70" w:rsidP="004A4B70">
      <w:pPr>
        <w:spacing w:after="0"/>
        <w:ind w:left="0"/>
        <w:rPr>
          <w:rFonts w:ascii="Andalus" w:hAnsi="Andalus" w:cs="Andalus"/>
        </w:rPr>
      </w:pPr>
      <w:r w:rsidRPr="004A6E7B">
        <w:rPr>
          <w:rFonts w:ascii="Andalus" w:hAnsi="Andalus" w:cs="Andalus"/>
        </w:rPr>
        <w:t>Onde:</w:t>
      </w:r>
    </w:p>
    <w:p w:rsidR="004A4B70" w:rsidRPr="004A6E7B" w:rsidRDefault="004A4B70" w:rsidP="004A4B70">
      <w:pPr>
        <w:spacing w:after="0"/>
        <w:ind w:left="0"/>
        <w:rPr>
          <w:rFonts w:ascii="Andalus" w:hAnsi="Andalus" w:cs="Andalus"/>
        </w:rPr>
      </w:pPr>
    </w:p>
    <w:p w:rsidR="004A4B70" w:rsidRPr="004A6E7B" w:rsidRDefault="004A4B70" w:rsidP="004A4B70">
      <w:pPr>
        <w:pStyle w:val="Corpo"/>
        <w:ind w:left="720"/>
        <w:jc w:val="both"/>
        <w:rPr>
          <w:rFonts w:ascii="Andalus" w:hAnsi="Andalus" w:cs="Andalus"/>
          <w:color w:val="auto"/>
        </w:rPr>
      </w:pPr>
      <w:r w:rsidRPr="004A6E7B">
        <w:rPr>
          <w:rFonts w:ascii="Andalus" w:hAnsi="Andalus" w:cs="Andalus"/>
          <w:color w:val="auto"/>
        </w:rPr>
        <w:t>V.M. = Valor da Multa Financeira.</w:t>
      </w:r>
    </w:p>
    <w:p w:rsidR="004A4B70" w:rsidRPr="004A6E7B" w:rsidRDefault="004A4B70" w:rsidP="004A4B70">
      <w:pPr>
        <w:pStyle w:val="Corpo"/>
        <w:jc w:val="both"/>
        <w:rPr>
          <w:rFonts w:ascii="Andalus" w:hAnsi="Andalus" w:cs="Andalus"/>
          <w:color w:val="auto"/>
        </w:rPr>
      </w:pPr>
      <w:r w:rsidRPr="004A6E7B">
        <w:rPr>
          <w:rFonts w:ascii="Andalus" w:hAnsi="Andalus" w:cs="Andalus"/>
          <w:color w:val="auto"/>
        </w:rPr>
        <w:tab/>
        <w:t>V.F. = Valor da Nota Fiscal referente ao mês em atraso.</w:t>
      </w:r>
    </w:p>
    <w:p w:rsidR="004A4B70" w:rsidRPr="004A6E7B" w:rsidRDefault="004A4B70" w:rsidP="004A4B70">
      <w:pPr>
        <w:spacing w:after="0"/>
        <w:ind w:left="0"/>
        <w:rPr>
          <w:rFonts w:ascii="Andalus" w:hAnsi="Andalus" w:cs="Andalus"/>
        </w:rPr>
      </w:pPr>
      <w:r w:rsidRPr="004A6E7B">
        <w:rPr>
          <w:rFonts w:ascii="Andalus" w:hAnsi="Andalus" w:cs="Andalus"/>
        </w:rPr>
        <w:tab/>
        <w:t>ND = Número de dias em atraso.</w:t>
      </w:r>
    </w:p>
    <w:p w:rsidR="002B082E" w:rsidRDefault="002B082E" w:rsidP="004A4B70">
      <w:pPr>
        <w:pStyle w:val="Pargrafomultinvel"/>
        <w:numPr>
          <w:ilvl w:val="0"/>
          <w:numId w:val="0"/>
        </w:numPr>
        <w:spacing w:after="0"/>
        <w:rPr>
          <w:rFonts w:ascii="Andalus" w:hAnsi="Andalus" w:cs="Andalus"/>
        </w:rPr>
      </w:pPr>
    </w:p>
    <w:p w:rsidR="004A4B70" w:rsidRPr="004A6E7B" w:rsidRDefault="004A4B70" w:rsidP="004A4B70">
      <w:pPr>
        <w:pStyle w:val="Pargrafomultinvel"/>
        <w:numPr>
          <w:ilvl w:val="0"/>
          <w:numId w:val="0"/>
        </w:numPr>
        <w:spacing w:after="0"/>
        <w:rPr>
          <w:rFonts w:ascii="Andalus" w:hAnsi="Andalus" w:cs="Andalus"/>
        </w:rPr>
      </w:pPr>
      <w:r w:rsidRPr="004A6E7B">
        <w:rPr>
          <w:rFonts w:ascii="Andalus" w:hAnsi="Andalus" w:cs="Andalus"/>
        </w:rPr>
        <w:t>5.3 - O pagamento far-se-á por meio de uma única fatura.</w:t>
      </w:r>
    </w:p>
    <w:p w:rsidR="004A4B70" w:rsidRPr="004A6E7B" w:rsidRDefault="004A4B70" w:rsidP="004A4B70">
      <w:pPr>
        <w:pStyle w:val="Pargrafomultinvel"/>
        <w:numPr>
          <w:ilvl w:val="0"/>
          <w:numId w:val="0"/>
        </w:numPr>
        <w:spacing w:after="0"/>
        <w:rPr>
          <w:rFonts w:ascii="Andalus" w:hAnsi="Andalus" w:cs="Andalus"/>
        </w:rPr>
      </w:pPr>
      <w:r w:rsidRPr="004A6E7B">
        <w:rPr>
          <w:rFonts w:ascii="Andalus" w:hAnsi="Andalus" w:cs="Andalus"/>
        </w:rPr>
        <w:t>5.4 - Incumbirão à Contratada a iniciativa e o encargo do cálculo minucioso da fatura devida, a ser revisto e aprovado pela Contratante, juntando-se o cálculo da fatura.</w:t>
      </w:r>
    </w:p>
    <w:p w:rsidR="004A4B70" w:rsidRPr="004A6E7B" w:rsidRDefault="004A4B70" w:rsidP="004A4B70">
      <w:pPr>
        <w:pStyle w:val="Pargrafomultinvel"/>
        <w:numPr>
          <w:ilvl w:val="0"/>
          <w:numId w:val="0"/>
        </w:numPr>
        <w:spacing w:after="0"/>
        <w:rPr>
          <w:rFonts w:ascii="Andalus" w:hAnsi="Andalus" w:cs="Andalus"/>
        </w:rPr>
      </w:pPr>
      <w:r w:rsidRPr="004A6E7B">
        <w:rPr>
          <w:rFonts w:ascii="Andalus" w:hAnsi="Andalus" w:cs="Andalus"/>
        </w:rPr>
        <w:t>5.5 - A liquidação das despesas obedecerá rigorosamente o estabelecido na Lei nº 4.320/64, assim como na Lei Estadual nº 2.583/71 e alterações posteriores;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5.6 - Se houver alguma incorreção na Nota Fiscal/Fatura, a mesma será devolvida à Contratada para correção, ficando estabelecido que o prazo para pagamento será contado a partir da data de apresentação na nova Nota Fiscal/Fatura, sem qualquer ônus ou correção a ser paga pela Contratante.</w:t>
      </w:r>
    </w:p>
    <w:p w:rsidR="004A4B70"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5.7 – A eventual inadimplência de um dos órgãos participantes desta Ata não produzirá efeitos quanto aos demais. </w:t>
      </w:r>
    </w:p>
    <w:p w:rsidR="00A16C3E" w:rsidRDefault="00A16C3E" w:rsidP="004A4B70">
      <w:pPr>
        <w:pStyle w:val="Clusulas"/>
        <w:spacing w:before="0"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SEXTA</w:t>
      </w:r>
    </w:p>
    <w:p w:rsidR="004A4B70" w:rsidRPr="004A6E7B" w:rsidRDefault="004A4B70" w:rsidP="004A4B70">
      <w:pPr>
        <w:pStyle w:val="NmerosPrincipais"/>
        <w:numPr>
          <w:ilvl w:val="0"/>
          <w:numId w:val="0"/>
        </w:numPr>
        <w:spacing w:before="0" w:after="0"/>
        <w:rPr>
          <w:rFonts w:ascii="Andalus" w:hAnsi="Andalus" w:cs="Andalus"/>
          <w:b/>
          <w:bCs/>
        </w:rPr>
      </w:pPr>
    </w:p>
    <w:p w:rsidR="004A4B70" w:rsidRPr="004A6E7B" w:rsidRDefault="0069613A" w:rsidP="0069613A">
      <w:pPr>
        <w:pStyle w:val="NmerosPrincipais"/>
        <w:numPr>
          <w:ilvl w:val="0"/>
          <w:numId w:val="0"/>
        </w:numPr>
        <w:spacing w:before="0" w:after="0"/>
        <w:rPr>
          <w:rFonts w:ascii="Andalus" w:hAnsi="Andalus" w:cs="Andalus"/>
          <w:b/>
          <w:bCs/>
        </w:rPr>
      </w:pPr>
      <w:r>
        <w:rPr>
          <w:rFonts w:ascii="Andalus" w:hAnsi="Andalus" w:cs="Andalus"/>
          <w:b/>
          <w:bCs/>
        </w:rPr>
        <w:lastRenderedPageBreak/>
        <w:t xml:space="preserve">6 - </w:t>
      </w:r>
      <w:r w:rsidR="004A4B70" w:rsidRPr="004A6E7B">
        <w:rPr>
          <w:rFonts w:ascii="Andalus" w:hAnsi="Andalus" w:cs="Andalus"/>
          <w:b/>
          <w:bCs/>
        </w:rPr>
        <w:t>DO PRAZO DE VIGÊNCIA DA ATA E DOS CONTRATOS</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6.1 - O prazo de vigência dessa Ata de Registro de Preços é de 01(um) ano, contado do dia posterior à data de sua publicação no Diário Oficial, vedada a sua prorrogação.</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rPr>
        <w:t xml:space="preserve">6.2 – O prazo de vigência das contratações decorrentes desse registro de preços apresentará como termo inicial o recebimento da ordem de fornecimento </w:t>
      </w:r>
      <w:r w:rsidRPr="0069613A">
        <w:rPr>
          <w:rFonts w:ascii="Andalus" w:hAnsi="Andalus" w:cs="Andalus"/>
        </w:rPr>
        <w:t>(</w:t>
      </w:r>
      <w:r w:rsidRPr="0041096B">
        <w:rPr>
          <w:rFonts w:ascii="Andalus" w:hAnsi="Andalus" w:cs="Andalus"/>
        </w:rPr>
        <w:t xml:space="preserve">Anexo </w:t>
      </w:r>
      <w:r w:rsidR="002764BB" w:rsidRPr="0041096B">
        <w:rPr>
          <w:rFonts w:ascii="Andalus" w:hAnsi="Andalus" w:cs="Andalus"/>
        </w:rPr>
        <w:t>X</w:t>
      </w:r>
      <w:r w:rsidRPr="004A6E7B">
        <w:rPr>
          <w:rFonts w:ascii="Andalus" w:hAnsi="Andalus" w:cs="Andalus"/>
        </w:rPr>
        <w:t>), e como termo final o recebimento definitivo dos materiais pela Administração, observados os limites de prazo de entrega fixados no Anexo I, e sem prejuízo para o prazo mínimo de validade dos produtos adquiridos.</w:t>
      </w:r>
    </w:p>
    <w:p w:rsidR="0069613A" w:rsidRDefault="0069613A" w:rsidP="004A4B70">
      <w:pPr>
        <w:pStyle w:val="Clusulas"/>
        <w:spacing w:before="0"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SÉTIMA</w:t>
      </w:r>
    </w:p>
    <w:p w:rsidR="004A4B70" w:rsidRPr="004A6E7B" w:rsidRDefault="004A4B70" w:rsidP="004A4B70">
      <w:pPr>
        <w:pStyle w:val="Clusulas"/>
        <w:spacing w:before="0" w:after="0"/>
        <w:rPr>
          <w:rFonts w:ascii="Andalus" w:hAnsi="Andalus" w:cs="Andalus"/>
        </w:rPr>
      </w:pPr>
    </w:p>
    <w:p w:rsidR="004A4B70" w:rsidRPr="004A6E7B" w:rsidRDefault="0069613A" w:rsidP="0069613A">
      <w:pPr>
        <w:pStyle w:val="NmerosPrincipais"/>
        <w:numPr>
          <w:ilvl w:val="0"/>
          <w:numId w:val="0"/>
        </w:numPr>
        <w:spacing w:before="0" w:after="0"/>
        <w:rPr>
          <w:rFonts w:ascii="Andalus" w:hAnsi="Andalus" w:cs="Andalus"/>
          <w:b/>
          <w:bCs/>
        </w:rPr>
      </w:pPr>
      <w:r>
        <w:rPr>
          <w:rFonts w:ascii="Andalus" w:hAnsi="Andalus" w:cs="Andalus"/>
          <w:b/>
          <w:bCs/>
        </w:rPr>
        <w:t xml:space="preserve">7 - </w:t>
      </w:r>
      <w:r w:rsidR="004A4B70" w:rsidRPr="004A6E7B">
        <w:rPr>
          <w:rFonts w:ascii="Andalus" w:hAnsi="Andalus" w:cs="Andalus"/>
          <w:b/>
          <w:bCs/>
        </w:rPr>
        <w:t>DA DOTAÇÃO ORÇAMENTÁRIA</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t>As despesas inerentes a esta Ata correrão à conta das respectivas dotações orçamentárias dos órgãos e entidades da Administração Direta e Indireta que aderirem à contratação e serão especificadas ao tempo da ordem de emissão de fornecimento.</w:t>
      </w:r>
    </w:p>
    <w:p w:rsidR="004A4B70" w:rsidRPr="004A6E7B" w:rsidRDefault="004A4B70" w:rsidP="004A4B70">
      <w:pPr>
        <w:pStyle w:val="NmerosPrincipais"/>
        <w:numPr>
          <w:ilvl w:val="1"/>
          <w:numId w:val="0"/>
        </w:numPr>
        <w:spacing w:before="0" w:after="0"/>
        <w:rPr>
          <w:rFonts w:ascii="Andalus" w:hAnsi="Andalus" w:cs="Andalus"/>
          <w:snapToGrid w:val="0"/>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OITAVA</w:t>
      </w:r>
    </w:p>
    <w:p w:rsidR="004A4B70" w:rsidRPr="004A6E7B" w:rsidRDefault="004A4B70" w:rsidP="004A4B70">
      <w:pPr>
        <w:pStyle w:val="Clusulas"/>
        <w:spacing w:before="0" w:after="0"/>
        <w:rPr>
          <w:rFonts w:ascii="Andalus" w:hAnsi="Andalus" w:cs="Andalus"/>
        </w:rPr>
      </w:pPr>
    </w:p>
    <w:p w:rsidR="004A4B70" w:rsidRPr="004A6E7B" w:rsidRDefault="0069613A" w:rsidP="0069613A">
      <w:pPr>
        <w:pStyle w:val="NmerosPrincipais"/>
        <w:numPr>
          <w:ilvl w:val="0"/>
          <w:numId w:val="0"/>
        </w:numPr>
        <w:spacing w:before="0" w:after="0"/>
        <w:rPr>
          <w:rFonts w:ascii="Andalus" w:hAnsi="Andalus" w:cs="Andalus"/>
          <w:b/>
          <w:bCs/>
        </w:rPr>
      </w:pPr>
      <w:r>
        <w:rPr>
          <w:rFonts w:ascii="Andalus" w:hAnsi="Andalus" w:cs="Andalus"/>
          <w:b/>
          <w:bCs/>
        </w:rPr>
        <w:t xml:space="preserve">8 - </w:t>
      </w:r>
      <w:r w:rsidR="004A4B70" w:rsidRPr="004A6E7B">
        <w:rPr>
          <w:rFonts w:ascii="Andalus" w:hAnsi="Andalus" w:cs="Andalus"/>
          <w:b/>
          <w:bCs/>
        </w:rPr>
        <w:t>DA CONVOCAÇÃO PARA RECEBER A ORDEM DE FORNECIMENTO</w:t>
      </w:r>
    </w:p>
    <w:p w:rsidR="004A4B70" w:rsidRPr="004A6E7B" w:rsidRDefault="004A4B70" w:rsidP="004A4B70">
      <w:pPr>
        <w:autoSpaceDE w:val="0"/>
        <w:autoSpaceDN w:val="0"/>
        <w:adjustRightInd w:val="0"/>
        <w:spacing w:after="0"/>
        <w:ind w:left="0"/>
        <w:jc w:val="left"/>
        <w:rPr>
          <w:rFonts w:ascii="Andalus" w:hAnsi="Andalus" w:cs="Andalus"/>
        </w:rPr>
      </w:pPr>
      <w:r w:rsidRPr="004A6E7B">
        <w:rPr>
          <w:rFonts w:ascii="Andalus" w:hAnsi="Andalus" w:cs="Andalus"/>
        </w:rPr>
        <w:t>8.1 - A emissão da Ordem de Fornecimento constitui o instrumento de formalização da aquisição com os fornecedores, devendo o seu resumo ser publicado na Imprensa Oficial, em conformidade com os prazos estabelecidos na Lei Federal nº. 8.666/93.</w:t>
      </w:r>
    </w:p>
    <w:p w:rsidR="004A4B70" w:rsidRPr="004A6E7B" w:rsidRDefault="004A4B70" w:rsidP="004A4B70">
      <w:pPr>
        <w:spacing w:after="0"/>
        <w:ind w:left="0"/>
        <w:rPr>
          <w:rFonts w:ascii="Andalus" w:hAnsi="Andalus" w:cs="Andalus"/>
          <w:snapToGrid w:val="0"/>
        </w:rPr>
      </w:pPr>
      <w:r w:rsidRPr="004A6E7B">
        <w:rPr>
          <w:rFonts w:ascii="Andalus" w:hAnsi="Andalus" w:cs="Andalus"/>
          <w:snapToGrid w:val="0"/>
        </w:rPr>
        <w:t xml:space="preserve">8.2 – Quando houver necessidade de aquisição </w:t>
      </w:r>
      <w:r w:rsidRPr="0041096B">
        <w:rPr>
          <w:rFonts w:ascii="Andalus" w:hAnsi="Andalus" w:cs="Andalus"/>
          <w:snapToGrid w:val="0"/>
        </w:rPr>
        <w:t xml:space="preserve">dos </w:t>
      </w:r>
      <w:r w:rsidR="002B082E" w:rsidRPr="0041096B">
        <w:rPr>
          <w:rFonts w:ascii="Andalus" w:hAnsi="Andalus" w:cs="Andalus"/>
          <w:snapToGrid w:val="0"/>
        </w:rPr>
        <w:t>itens</w:t>
      </w:r>
      <w:r w:rsidRPr="0041096B">
        <w:rPr>
          <w:rFonts w:ascii="Andalus" w:hAnsi="Andalus" w:cs="Andalus"/>
          <w:snapToGrid w:val="0"/>
        </w:rPr>
        <w:t xml:space="preserve"> </w:t>
      </w:r>
      <w:r w:rsidRPr="004A6E7B">
        <w:rPr>
          <w:rFonts w:ascii="Andalus" w:hAnsi="Andalus" w:cs="Andalus"/>
          <w:snapToGrid w:val="0"/>
        </w:rPr>
        <w:t>por algum dos órgãos participantes da Ata, o licitante classificado em primeiro lugar será convocado para receber a ordem de fornecimento no prazo de até ______________ dias úteis.</w:t>
      </w:r>
    </w:p>
    <w:p w:rsidR="004A4B70" w:rsidRPr="004A6E7B" w:rsidRDefault="004A4B70" w:rsidP="004A4B70">
      <w:pPr>
        <w:pStyle w:val="Corpodetexto3"/>
        <w:rPr>
          <w:rFonts w:ascii="Andalus" w:hAnsi="Andalus" w:cs="Andalus"/>
          <w:color w:val="auto"/>
        </w:rPr>
      </w:pPr>
      <w:r w:rsidRPr="004A6E7B">
        <w:rPr>
          <w:rFonts w:ascii="Andalus" w:hAnsi="Andalus" w:cs="Andalus"/>
          <w:color w:val="auto"/>
        </w:rPr>
        <w:t>8.3 - A Administração poderá prorrogar o prazo fixado no item anterior, por igual período, nos termos do art. 64, § 1º da Lei Federal nº. 8.666/93, quando solicitado pelo licitante classificado, durante o seu transcurso, e desde que ocorra motivo justificado, aceito pelo ente promotor do certame.</w:t>
      </w:r>
    </w:p>
    <w:p w:rsidR="004A4B70" w:rsidRPr="004A6E7B" w:rsidRDefault="004A4B70" w:rsidP="004A4B70">
      <w:pPr>
        <w:autoSpaceDE w:val="0"/>
        <w:autoSpaceDN w:val="0"/>
        <w:adjustRightInd w:val="0"/>
        <w:spacing w:after="0"/>
        <w:ind w:left="0"/>
        <w:rPr>
          <w:rFonts w:ascii="Andalus" w:hAnsi="Andalus" w:cs="Andalus"/>
          <w:snapToGrid w:val="0"/>
        </w:rPr>
      </w:pPr>
      <w:r w:rsidRPr="004A6E7B">
        <w:rPr>
          <w:rFonts w:ascii="Andalus" w:hAnsi="Andalus" w:cs="Andalus"/>
          <w:snapToGrid w:val="0"/>
        </w:rPr>
        <w:t>8.4 – Se o licitante classificado em primeiro lugar se recusar a receber a ordem de fornecimento ou se não dispuser de condições de atender integralmente à necessidade da Administração, poderá a ordem de fornecimento ser expedida para os demais proponentes cadastrados que concordarem em fornecer os materiais ao preço e nas mesmas condições do primeiro colocado, observada a ordem de classificação.</w:t>
      </w:r>
    </w:p>
    <w:p w:rsidR="004A4B70" w:rsidRPr="004A6E7B" w:rsidRDefault="004A4B70" w:rsidP="004A4B70">
      <w:pPr>
        <w:autoSpaceDE w:val="0"/>
        <w:autoSpaceDN w:val="0"/>
        <w:adjustRightInd w:val="0"/>
        <w:spacing w:after="0"/>
        <w:ind w:left="0"/>
        <w:rPr>
          <w:rFonts w:ascii="Andalus" w:hAnsi="Andalus" w:cs="Andalus"/>
          <w:snapToGrid w:val="0"/>
        </w:rPr>
      </w:pPr>
    </w:p>
    <w:p w:rsidR="004A4B70" w:rsidRPr="004A6E7B" w:rsidRDefault="004A4B70" w:rsidP="004A4B70">
      <w:pPr>
        <w:autoSpaceDE w:val="0"/>
        <w:autoSpaceDN w:val="0"/>
        <w:adjustRightInd w:val="0"/>
        <w:spacing w:after="0"/>
        <w:ind w:left="0"/>
        <w:rPr>
          <w:rFonts w:ascii="Andalus" w:hAnsi="Andalus" w:cs="Andalus"/>
          <w:b/>
          <w:bCs/>
          <w:snapToGrid w:val="0"/>
        </w:rPr>
      </w:pPr>
      <w:r w:rsidRPr="004A6E7B">
        <w:rPr>
          <w:rFonts w:ascii="Andalus" w:hAnsi="Andalus" w:cs="Andalus"/>
          <w:b/>
          <w:bCs/>
          <w:snapToGrid w:val="0"/>
        </w:rPr>
        <w:t>CLÁUSULA NONA</w:t>
      </w:r>
    </w:p>
    <w:p w:rsidR="004A4B70" w:rsidRPr="004A6E7B" w:rsidRDefault="004A4B70" w:rsidP="004A4B70">
      <w:pPr>
        <w:autoSpaceDE w:val="0"/>
        <w:autoSpaceDN w:val="0"/>
        <w:adjustRightInd w:val="0"/>
        <w:spacing w:after="0"/>
        <w:ind w:left="0"/>
        <w:jc w:val="left"/>
        <w:rPr>
          <w:rFonts w:ascii="Andalus" w:hAnsi="Andalus" w:cs="Andalus"/>
        </w:rPr>
      </w:pPr>
    </w:p>
    <w:p w:rsidR="004A4B70" w:rsidRPr="004A6E7B" w:rsidRDefault="001F4BE3" w:rsidP="001F4BE3">
      <w:pPr>
        <w:pStyle w:val="NmerosPrincipais"/>
        <w:numPr>
          <w:ilvl w:val="0"/>
          <w:numId w:val="0"/>
        </w:numPr>
        <w:spacing w:before="0" w:after="0"/>
        <w:rPr>
          <w:rFonts w:ascii="Andalus" w:hAnsi="Andalus" w:cs="Andalus"/>
          <w:b/>
          <w:bCs/>
        </w:rPr>
      </w:pPr>
      <w:r>
        <w:rPr>
          <w:rFonts w:ascii="Andalus" w:hAnsi="Andalus" w:cs="Andalus"/>
          <w:b/>
          <w:bCs/>
        </w:rPr>
        <w:t xml:space="preserve">9 - </w:t>
      </w:r>
      <w:r w:rsidR="004A4B70" w:rsidRPr="004A6E7B">
        <w:rPr>
          <w:rFonts w:ascii="Andalus" w:hAnsi="Andalus" w:cs="Andalus"/>
          <w:b/>
          <w:bCs/>
        </w:rPr>
        <w:t>DA ENTREGA E RECEBIMENTO DO MATERIAL DE CONSUMO/EXPEDIENTE</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lastRenderedPageBreak/>
        <w:t>9.1 - A entrega dos materiais dar-se-á no prazo máximo de _____ (__________) dias após o recebimento da ordem de fornecimento.</w:t>
      </w:r>
    </w:p>
    <w:p w:rsidR="004A4B70" w:rsidRPr="004A6E7B" w:rsidRDefault="004A4B70" w:rsidP="004A4B70">
      <w:pPr>
        <w:pStyle w:val="Pargrafomultinvel"/>
        <w:numPr>
          <w:ilvl w:val="0"/>
          <w:numId w:val="0"/>
        </w:numPr>
        <w:spacing w:after="0"/>
        <w:rPr>
          <w:rFonts w:ascii="Andalus" w:hAnsi="Andalus" w:cs="Andalus"/>
        </w:rPr>
      </w:pPr>
      <w:r w:rsidRPr="004A6E7B">
        <w:rPr>
          <w:rFonts w:ascii="Andalus" w:hAnsi="Andalus" w:cs="Andalus"/>
        </w:rPr>
        <w:t>9.2 - Os materiais serão entregues no (INDICAR LOCAL E ENDEREÇO), em dias úteis no horário das ___:___ às ___:___ horas.</w:t>
      </w:r>
    </w:p>
    <w:p w:rsidR="004A4B70" w:rsidRPr="004A6E7B" w:rsidRDefault="004A4B70" w:rsidP="004A4B70">
      <w:pPr>
        <w:spacing w:after="0"/>
        <w:ind w:left="0"/>
        <w:rPr>
          <w:rFonts w:ascii="Andalus" w:hAnsi="Andalus" w:cs="Andalus"/>
        </w:rPr>
      </w:pPr>
      <w:r w:rsidRPr="004A6E7B">
        <w:rPr>
          <w:rFonts w:ascii="Andalus" w:hAnsi="Andalus" w:cs="Andalus"/>
        </w:rPr>
        <w:t xml:space="preserve">9.3 – A Administração Contratante designará, formalmente, o servidor (ou comissão de, no mínimo, 3 </w:t>
      </w:r>
      <w:r w:rsidR="00FC46D6" w:rsidRPr="00FC46D6">
        <w:rPr>
          <w:rFonts w:ascii="Andalus" w:hAnsi="Andalus" w:cs="Andalus"/>
          <w:color w:val="FF0000"/>
        </w:rPr>
        <w:t>(</w:t>
      </w:r>
      <w:r w:rsidRPr="004A6E7B">
        <w:rPr>
          <w:rFonts w:ascii="Andalus" w:hAnsi="Andalus" w:cs="Andalus"/>
        </w:rPr>
        <w:t>três</w:t>
      </w:r>
      <w:r w:rsidR="00FC46D6" w:rsidRPr="00FC46D6">
        <w:rPr>
          <w:rFonts w:ascii="Andalus" w:hAnsi="Andalus" w:cs="Andalus"/>
          <w:color w:val="FF0000"/>
        </w:rPr>
        <w:t>)</w:t>
      </w:r>
      <w:r w:rsidRPr="004A6E7B">
        <w:rPr>
          <w:rFonts w:ascii="Andalus" w:hAnsi="Andalus" w:cs="Andalus"/>
        </w:rPr>
        <w:t xml:space="preserve"> membros, na hipótese do parágrafo 8º do art. 15 da Lei nº 8.666/93) responsável pelo recebimento do material, por meio de termo circunstanciado que comprove a adequação do objeto aos termos deste contrato e pela atestação provisória e/ou definitiva dos mesmos em até 05 (cinco) dias consecutivos.</w:t>
      </w:r>
    </w:p>
    <w:p w:rsidR="004A4B70" w:rsidRPr="004A6E7B" w:rsidRDefault="004A4B70" w:rsidP="004A4B70">
      <w:pPr>
        <w:pStyle w:val="Pargrafomultinvel"/>
        <w:numPr>
          <w:ilvl w:val="0"/>
          <w:numId w:val="0"/>
        </w:numPr>
        <w:spacing w:after="0"/>
        <w:rPr>
          <w:rFonts w:ascii="Andalus" w:hAnsi="Andalus" w:cs="Andalus"/>
        </w:rPr>
      </w:pPr>
      <w:r w:rsidRPr="004A6E7B">
        <w:rPr>
          <w:rFonts w:ascii="Andalus" w:hAnsi="Andalus" w:cs="Andalus"/>
        </w:rPr>
        <w:t xml:space="preserve">9.4 – O servidor ou a comissão poderá solicitar a correção de eventuais falhas ou irregularidades que forem verificadas na entrega dos materiais ou até mesmo a substituição por outros novos, no prazo máximo de 05 (cinco) dias consecutivos, contados a partir do recebimento daqueles que forem devolvidos, </w:t>
      </w:r>
      <w:r w:rsidRPr="004A6E7B">
        <w:rPr>
          <w:rFonts w:ascii="Andalus" w:hAnsi="Andalus" w:cs="Andalus"/>
          <w:snapToGrid w:val="0"/>
        </w:rPr>
        <w:t>sem prejuízo para o disposto nos artigos 441 a 446 do Código Civil de 2002</w:t>
      </w:r>
      <w:r w:rsidRPr="004A6E7B">
        <w:rPr>
          <w:rFonts w:ascii="Andalus" w:hAnsi="Andalus" w:cs="Andalus"/>
        </w:rPr>
        <w:t>.</w:t>
      </w:r>
    </w:p>
    <w:p w:rsidR="004A4B70" w:rsidRPr="004A6E7B" w:rsidRDefault="004A4B70" w:rsidP="004A4B70">
      <w:pPr>
        <w:pStyle w:val="Clusulas"/>
        <w:spacing w:before="0"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DÉCIMA</w:t>
      </w:r>
    </w:p>
    <w:p w:rsidR="004A4B70" w:rsidRPr="004A6E7B" w:rsidRDefault="004A4B70" w:rsidP="004A4B70">
      <w:pPr>
        <w:pStyle w:val="Clusulas"/>
        <w:spacing w:before="0" w:after="0"/>
        <w:rPr>
          <w:rFonts w:ascii="Andalus" w:hAnsi="Andalus" w:cs="Andalus"/>
        </w:rPr>
      </w:pPr>
      <w:r w:rsidRPr="004A6E7B">
        <w:rPr>
          <w:rFonts w:ascii="Andalus" w:hAnsi="Andalus" w:cs="Andalus"/>
        </w:rPr>
        <w:t xml:space="preserve"> </w:t>
      </w:r>
    </w:p>
    <w:p w:rsidR="004A4B70" w:rsidRPr="004A6E7B" w:rsidRDefault="001F4BE3" w:rsidP="001F4BE3">
      <w:pPr>
        <w:pStyle w:val="NmerosPrincipais"/>
        <w:numPr>
          <w:ilvl w:val="0"/>
          <w:numId w:val="0"/>
        </w:numPr>
        <w:spacing w:before="0" w:after="0"/>
        <w:rPr>
          <w:rFonts w:ascii="Andalus" w:hAnsi="Andalus" w:cs="Andalus"/>
          <w:b/>
          <w:bCs/>
        </w:rPr>
      </w:pPr>
      <w:r>
        <w:rPr>
          <w:rFonts w:ascii="Andalus" w:hAnsi="Andalus" w:cs="Andalus"/>
          <w:b/>
          <w:bCs/>
        </w:rPr>
        <w:t xml:space="preserve">10 - </w:t>
      </w:r>
      <w:r w:rsidR="004A4B70" w:rsidRPr="004A6E7B">
        <w:rPr>
          <w:rFonts w:ascii="Andalus" w:hAnsi="Andalus" w:cs="Andalus"/>
          <w:b/>
          <w:bCs/>
        </w:rPr>
        <w:t>DA RESPONSABILIDADE DAS PARTES</w:t>
      </w:r>
    </w:p>
    <w:p w:rsidR="004A4B70" w:rsidRPr="004A6E7B" w:rsidRDefault="004A4B70" w:rsidP="001F4BE3">
      <w:pPr>
        <w:pStyle w:val="NmerosPrincipais"/>
        <w:numPr>
          <w:ilvl w:val="1"/>
          <w:numId w:val="0"/>
        </w:numPr>
        <w:spacing w:before="0" w:after="0"/>
        <w:ind w:left="279" w:hanging="279"/>
        <w:rPr>
          <w:rFonts w:ascii="Andalus" w:hAnsi="Andalus" w:cs="Andalus"/>
        </w:rPr>
      </w:pPr>
      <w:r w:rsidRPr="004A6E7B">
        <w:rPr>
          <w:rFonts w:ascii="Andalus" w:hAnsi="Andalus" w:cs="Andalus"/>
        </w:rPr>
        <w:t>10.1 - Compete à Contratada:</w:t>
      </w:r>
    </w:p>
    <w:p w:rsidR="004A4B70" w:rsidRPr="004A6E7B" w:rsidRDefault="004A4B70" w:rsidP="004A4B70">
      <w:pPr>
        <w:pStyle w:val="NmerosPrincipais"/>
        <w:numPr>
          <w:ilvl w:val="1"/>
          <w:numId w:val="0"/>
        </w:numPr>
        <w:spacing w:before="0" w:after="0"/>
        <w:ind w:left="1134"/>
        <w:rPr>
          <w:rFonts w:ascii="Andalus" w:hAnsi="Andalus" w:cs="Andalus"/>
        </w:rPr>
      </w:pPr>
      <w:r w:rsidRPr="004A6E7B">
        <w:rPr>
          <w:rFonts w:ascii="Andalus" w:hAnsi="Andalus" w:cs="Andalus"/>
        </w:rPr>
        <w:t>a) entregar os materiais de acordo com as condições e prazos propostos e mantê-los em pleno funcionamento dentro do período da garantia;</w:t>
      </w:r>
    </w:p>
    <w:p w:rsidR="004A4B70" w:rsidRPr="004A6E7B" w:rsidRDefault="004A4B70" w:rsidP="004A4B70">
      <w:pPr>
        <w:pStyle w:val="NmerosPrincipais"/>
        <w:numPr>
          <w:ilvl w:val="2"/>
          <w:numId w:val="0"/>
        </w:numPr>
        <w:spacing w:before="0" w:after="0"/>
        <w:ind w:left="1134" w:hanging="1"/>
        <w:rPr>
          <w:rFonts w:ascii="Andalus" w:hAnsi="Andalus" w:cs="Andalus"/>
        </w:rPr>
      </w:pPr>
      <w:r w:rsidRPr="004A6E7B">
        <w:rPr>
          <w:rFonts w:ascii="Andalus" w:hAnsi="Andalus" w:cs="Andalus"/>
        </w:rPr>
        <w:t>b) providenciar a imediata correção das deficiências apontadas pelo setor competente do Contratante;</w:t>
      </w:r>
    </w:p>
    <w:p w:rsidR="004A4B70" w:rsidRPr="004A6E7B" w:rsidRDefault="004A4B70" w:rsidP="004A4B70">
      <w:pPr>
        <w:pStyle w:val="NmerosPrincipais"/>
        <w:numPr>
          <w:ilvl w:val="2"/>
          <w:numId w:val="0"/>
        </w:numPr>
        <w:spacing w:before="0" w:after="0"/>
        <w:ind w:left="1134" w:hanging="1"/>
        <w:rPr>
          <w:rFonts w:ascii="Andalus" w:hAnsi="Andalus" w:cs="Andalus"/>
        </w:rPr>
      </w:pPr>
      <w:r w:rsidRPr="004A6E7B">
        <w:rPr>
          <w:rFonts w:ascii="Andalus" w:hAnsi="Andalus" w:cs="Andalus"/>
        </w:rPr>
        <w:t>c) manter, durante toda a execução do Contrato, em compatibilidade com as obrigações assumidas, todas as condições de habilitação e qualificação exigidas na licitação, conforme dispõe o inciso XIII, do artigo 55, da Lei  Nº 8.666/93 e alterações;</w:t>
      </w:r>
    </w:p>
    <w:p w:rsidR="004A4B70" w:rsidRPr="004A6E7B" w:rsidRDefault="004A4B70" w:rsidP="001F4BE3">
      <w:pPr>
        <w:pStyle w:val="NmerosPrincipais"/>
        <w:numPr>
          <w:ilvl w:val="1"/>
          <w:numId w:val="0"/>
        </w:numPr>
        <w:spacing w:before="0" w:after="0"/>
        <w:ind w:left="279" w:hanging="279"/>
        <w:rPr>
          <w:rFonts w:ascii="Andalus" w:hAnsi="Andalus" w:cs="Andalus"/>
        </w:rPr>
      </w:pPr>
      <w:r w:rsidRPr="004A6E7B">
        <w:rPr>
          <w:rFonts w:ascii="Andalus" w:hAnsi="Andalus" w:cs="Andalus"/>
        </w:rPr>
        <w:t>10.2 - Compete à Contratante:</w:t>
      </w:r>
    </w:p>
    <w:p w:rsidR="004A4B70" w:rsidRPr="004A6E7B" w:rsidRDefault="004A4B70" w:rsidP="004A4B70">
      <w:pPr>
        <w:pStyle w:val="NmerosPrincipais"/>
        <w:numPr>
          <w:ilvl w:val="2"/>
          <w:numId w:val="0"/>
        </w:numPr>
        <w:spacing w:before="0" w:after="0"/>
        <w:ind w:left="1134"/>
        <w:rPr>
          <w:rFonts w:ascii="Andalus" w:hAnsi="Andalus" w:cs="Andalus"/>
        </w:rPr>
      </w:pPr>
      <w:r w:rsidRPr="004A6E7B">
        <w:rPr>
          <w:rFonts w:ascii="Andalus" w:hAnsi="Andalus" w:cs="Andalus"/>
        </w:rPr>
        <w:t>a) efetuar o pagamento do preço previsto na cláusula segunda, nos termos deste instrumento;</w:t>
      </w:r>
    </w:p>
    <w:p w:rsidR="004A4B70" w:rsidRPr="004A6E7B" w:rsidRDefault="004A4B70" w:rsidP="004A4B70">
      <w:pPr>
        <w:pStyle w:val="NmerosPrincipais"/>
        <w:numPr>
          <w:ilvl w:val="2"/>
          <w:numId w:val="0"/>
        </w:numPr>
        <w:spacing w:before="0" w:after="0"/>
        <w:ind w:left="1134"/>
        <w:rPr>
          <w:rFonts w:ascii="Andalus" w:hAnsi="Andalus" w:cs="Andalus"/>
        </w:rPr>
      </w:pPr>
      <w:r w:rsidRPr="004A6E7B">
        <w:rPr>
          <w:rFonts w:ascii="Andalus" w:hAnsi="Andalus" w:cs="Andalus"/>
        </w:rPr>
        <w:t>b) definir o local para entrega dos materiais adquiridos;</w:t>
      </w:r>
    </w:p>
    <w:p w:rsidR="004A4B70" w:rsidRPr="004A6E7B" w:rsidRDefault="004A4B70" w:rsidP="004A4B70">
      <w:pPr>
        <w:pStyle w:val="LetrasMultinvel"/>
        <w:numPr>
          <w:ilvl w:val="0"/>
          <w:numId w:val="0"/>
        </w:numPr>
        <w:spacing w:after="0"/>
        <w:ind w:left="1134" w:right="283"/>
        <w:rPr>
          <w:rFonts w:ascii="Andalus" w:hAnsi="Andalus" w:cs="Andalus"/>
        </w:rPr>
      </w:pPr>
      <w:r w:rsidRPr="004A6E7B">
        <w:rPr>
          <w:rFonts w:ascii="Andalus" w:hAnsi="Andalus" w:cs="Andalus"/>
        </w:rPr>
        <w:t>c) designar servidor (ou comissão de, no mínimo, 3 três membros, na hipótese do parágrafo 8º do art. 15 da Lei nº 8.666/93) responsável pelo acompanhamento e fiscalização na entrega dos produtos adquiridos.</w:t>
      </w:r>
    </w:p>
    <w:p w:rsidR="0084794F" w:rsidRDefault="0084794F" w:rsidP="004A4B70">
      <w:pPr>
        <w:pStyle w:val="Clusulas"/>
        <w:spacing w:before="0" w:after="0"/>
        <w:rPr>
          <w:rFonts w:ascii="Andalus" w:hAnsi="Andalus" w:cs="Andalus"/>
        </w:rPr>
      </w:pPr>
    </w:p>
    <w:p w:rsidR="004A4B70" w:rsidRDefault="004A4B70" w:rsidP="004A4B70">
      <w:pPr>
        <w:pStyle w:val="Clusulas"/>
        <w:spacing w:before="0" w:after="0"/>
        <w:rPr>
          <w:rFonts w:ascii="Andalus" w:hAnsi="Andalus" w:cs="Andalus"/>
        </w:rPr>
      </w:pPr>
      <w:r w:rsidRPr="004A6E7B">
        <w:rPr>
          <w:rFonts w:ascii="Andalus" w:hAnsi="Andalus" w:cs="Andalus"/>
        </w:rPr>
        <w:t>CLÁUSULA DÉCIMA PRIMEIRA</w:t>
      </w:r>
    </w:p>
    <w:p w:rsidR="00851835" w:rsidRDefault="00851835" w:rsidP="004A4B70">
      <w:pPr>
        <w:pStyle w:val="Clusulas"/>
        <w:spacing w:before="0" w:after="0"/>
        <w:rPr>
          <w:rFonts w:ascii="Andalus" w:hAnsi="Andalus" w:cs="Andalus"/>
        </w:rPr>
      </w:pPr>
    </w:p>
    <w:p w:rsidR="004A4B70" w:rsidRPr="004A6E7B" w:rsidRDefault="00851835" w:rsidP="00851835">
      <w:pPr>
        <w:pStyle w:val="NmerosPrincipais"/>
        <w:numPr>
          <w:ilvl w:val="0"/>
          <w:numId w:val="0"/>
        </w:numPr>
        <w:spacing w:before="0" w:after="0"/>
        <w:rPr>
          <w:rFonts w:ascii="Andalus" w:hAnsi="Andalus" w:cs="Andalus"/>
          <w:b/>
          <w:bCs/>
        </w:rPr>
      </w:pPr>
      <w:r>
        <w:rPr>
          <w:rFonts w:ascii="Andalus" w:hAnsi="Andalus" w:cs="Andalus"/>
          <w:b/>
          <w:bCs/>
        </w:rPr>
        <w:t xml:space="preserve">11 - </w:t>
      </w:r>
      <w:r w:rsidR="004A4B70" w:rsidRPr="004A6E7B">
        <w:rPr>
          <w:rFonts w:ascii="Andalus" w:hAnsi="Andalus" w:cs="Andalus"/>
          <w:b/>
          <w:bCs/>
        </w:rPr>
        <w:t>DAS SANÇÕES ADMINISTRATIVAS</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11.1 – O atraso injustificado na execução do contrato sujeitará o licitante contratado à aplicação de multa de mora, nas seguintes condições:</w:t>
      </w:r>
    </w:p>
    <w:p w:rsidR="004A4B70" w:rsidRPr="004A6E7B" w:rsidRDefault="004A4B70" w:rsidP="004A4B70">
      <w:pPr>
        <w:pStyle w:val="NormalWeb"/>
        <w:spacing w:before="0" w:after="0"/>
        <w:ind w:left="1134"/>
        <w:jc w:val="both"/>
        <w:rPr>
          <w:rFonts w:ascii="Andalus" w:hAnsi="Andalus" w:cs="Andalus"/>
          <w:snapToGrid w:val="0"/>
          <w:sz w:val="24"/>
          <w:szCs w:val="24"/>
        </w:rPr>
      </w:pPr>
      <w:r w:rsidRPr="004A6E7B">
        <w:rPr>
          <w:rFonts w:ascii="Andalus" w:hAnsi="Andalus" w:cs="Andalus"/>
          <w:snapToGrid w:val="0"/>
          <w:sz w:val="24"/>
          <w:szCs w:val="24"/>
        </w:rPr>
        <w:lastRenderedPageBreak/>
        <w:t>11.1.1 – Fixa-se a multa de mora em 0,3 % (três décimos por cento) por dia de atraso, a incidir sobre o valor total reajustado do contrato, ou sobre o saldo reajustado não atendido, caso o contrato encontre-se parcialmente executado;</w:t>
      </w:r>
    </w:p>
    <w:p w:rsidR="004A4B70" w:rsidRPr="004A6E7B" w:rsidRDefault="004A4B70" w:rsidP="004A4B70">
      <w:pPr>
        <w:pStyle w:val="NormalWeb"/>
        <w:spacing w:before="0" w:after="0"/>
        <w:ind w:left="1134"/>
        <w:jc w:val="both"/>
        <w:rPr>
          <w:rFonts w:ascii="Andalus" w:hAnsi="Andalus" w:cs="Andalus"/>
          <w:snapToGrid w:val="0"/>
          <w:sz w:val="24"/>
          <w:szCs w:val="24"/>
        </w:rPr>
      </w:pPr>
      <w:r w:rsidRPr="004A6E7B">
        <w:rPr>
          <w:rFonts w:ascii="Andalus" w:hAnsi="Andalus" w:cs="Andalus"/>
          <w:snapToGrid w:val="0"/>
          <w:sz w:val="24"/>
          <w:szCs w:val="24"/>
        </w:rPr>
        <w:t>11.1.2 - Os dias de atraso serão contabilizados em conformidade com o cronograma de execução do objeto;</w:t>
      </w:r>
    </w:p>
    <w:p w:rsidR="004A4B70" w:rsidRPr="004A6E7B" w:rsidRDefault="004A4B70" w:rsidP="004A4B70">
      <w:pPr>
        <w:pStyle w:val="NormalWeb"/>
        <w:spacing w:before="0" w:after="0"/>
        <w:ind w:left="1134"/>
        <w:jc w:val="both"/>
        <w:rPr>
          <w:rFonts w:ascii="Andalus" w:hAnsi="Andalus" w:cs="Andalus"/>
          <w:snapToGrid w:val="0"/>
          <w:sz w:val="24"/>
          <w:szCs w:val="24"/>
        </w:rPr>
      </w:pPr>
      <w:r w:rsidRPr="004A6E7B">
        <w:rPr>
          <w:rFonts w:ascii="Andalus" w:hAnsi="Andalus" w:cs="Andalus"/>
          <w:snapToGrid w:val="0"/>
          <w:sz w:val="24"/>
          <w:szCs w:val="24"/>
        </w:rPr>
        <w:t>11.1.3 - A aplicação da multa de mora não impede que a Administração rescinda unilateralmente o contrato e aplique as outras sanções previstas no item 11.2 deste edital e na Lei Federal nº. 8.666/93;</w:t>
      </w:r>
    </w:p>
    <w:p w:rsidR="004A4B70" w:rsidRPr="004A6E7B" w:rsidRDefault="004A4B70" w:rsidP="004A4B70">
      <w:pPr>
        <w:pStyle w:val="NmerosPrincipais"/>
        <w:numPr>
          <w:ilvl w:val="0"/>
          <w:numId w:val="0"/>
        </w:numPr>
        <w:tabs>
          <w:tab w:val="num" w:pos="568"/>
        </w:tabs>
        <w:spacing w:before="0" w:after="0"/>
        <w:rPr>
          <w:rFonts w:ascii="Andalus" w:hAnsi="Andalus" w:cs="Andalus"/>
          <w:snapToGrid w:val="0"/>
        </w:rPr>
      </w:pPr>
      <w:r w:rsidRPr="004A6E7B">
        <w:rPr>
          <w:rFonts w:ascii="Andalus" w:hAnsi="Andalus" w:cs="Andalus"/>
          <w:snapToGrid w:val="0"/>
        </w:rPr>
        <w:t>11.2 - A inexecução total ou parcial do contrato ensejará a aplicação das seguintes sanções ao licitante contratado:</w:t>
      </w:r>
    </w:p>
    <w:p w:rsidR="004A4B70" w:rsidRPr="004A6E7B" w:rsidRDefault="0094610F" w:rsidP="0094610F">
      <w:pPr>
        <w:pStyle w:val="LetrasMultinvel"/>
        <w:numPr>
          <w:ilvl w:val="0"/>
          <w:numId w:val="0"/>
        </w:numPr>
        <w:spacing w:after="0"/>
        <w:ind w:left="1134"/>
        <w:rPr>
          <w:rFonts w:ascii="Andalus" w:hAnsi="Andalus" w:cs="Andalus"/>
          <w:snapToGrid w:val="0"/>
        </w:rPr>
      </w:pPr>
      <w:r>
        <w:rPr>
          <w:rFonts w:ascii="Andalus" w:hAnsi="Andalus" w:cs="Andalus"/>
          <w:snapToGrid w:val="0"/>
        </w:rPr>
        <w:t xml:space="preserve">a) </w:t>
      </w:r>
      <w:r w:rsidR="004A4B70" w:rsidRPr="004A6E7B">
        <w:rPr>
          <w:rFonts w:ascii="Andalus" w:hAnsi="Andalus" w:cs="Andalus"/>
          <w:snapToGrid w:val="0"/>
        </w:rPr>
        <w:t>advertência;</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multa compensatória por perdas e danos, no montante de 10% (dez por cento) sobre o saldo contratual reajustado não executado pelo particular;</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suspensão temporária de participação em licitação e impedimento de contratar com a Administração Pública Estadual, Direta ou Indireta, por prazo não superior a 02 (dois) anos;</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 xml:space="preserve">Impedimento para licitar e contratar com a Administração Pública Estadual, Direta ou Indireta, pelo prazo de até 05 (cinco) anos, sem prejuízo das multas previstas em edital e no contrato e das demais cominações legais, </w:t>
      </w:r>
      <w:r w:rsidRPr="004A6E7B">
        <w:rPr>
          <w:rFonts w:ascii="Andalus" w:hAnsi="Andalus" w:cs="Andalus"/>
          <w:snapToGrid w:val="0"/>
          <w:u w:val="single"/>
        </w:rPr>
        <w:t>especificamente</w:t>
      </w:r>
      <w:r w:rsidRPr="004A6E7B">
        <w:rPr>
          <w:rFonts w:ascii="Andalus" w:hAnsi="Andalus" w:cs="Andalus"/>
          <w:snapToGrid w:val="0"/>
        </w:rPr>
        <w:t xml:space="preserve"> nas hipóteses em que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4A4B70" w:rsidRPr="004A6E7B" w:rsidRDefault="004A4B70" w:rsidP="004A4B70">
      <w:pPr>
        <w:pStyle w:val="LetrasMultinvel"/>
        <w:numPr>
          <w:ilvl w:val="0"/>
          <w:numId w:val="5"/>
        </w:numPr>
        <w:spacing w:after="0"/>
        <w:ind w:left="1134" w:firstLine="0"/>
        <w:rPr>
          <w:rFonts w:ascii="Andalus" w:hAnsi="Andalus" w:cs="Andalus"/>
          <w:snapToGrid w:val="0"/>
        </w:rPr>
      </w:pPr>
      <w:r w:rsidRPr="004A6E7B">
        <w:rPr>
          <w:rFonts w:ascii="Andalus" w:hAnsi="Andalus" w:cs="Andalus"/>
          <w:snapToGrid w:val="0"/>
        </w:rPr>
        <w:t>declaração de inidoneidade para licitar ou contratar com a Administração Pública, em toda a Federação, enquanto</w:t>
      </w:r>
      <w:r w:rsidRPr="004A6E7B">
        <w:rPr>
          <w:rFonts w:ascii="Andalus" w:hAnsi="Andalus" w:cs="Andalus"/>
          <w:sz w:val="20"/>
          <w:szCs w:val="20"/>
        </w:rPr>
        <w:t xml:space="preserve"> </w:t>
      </w:r>
      <w:r w:rsidRPr="004A6E7B">
        <w:rPr>
          <w:rFonts w:ascii="Andalus" w:hAnsi="Andalus" w:cs="Andalus"/>
          <w:snapToGrid w:val="0"/>
        </w:rPr>
        <w:t>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“c”.</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 1º. As sanções previstas nas alíneas “a”, “c”; “d” e “e” deste item, não são cumulativas entre si, mas poderão ser aplicadas juntamente com a multa compensatória por perdas e danos (alínea “b”).</w:t>
      </w:r>
    </w:p>
    <w:p w:rsidR="004A4B70" w:rsidRPr="004A6E7B" w:rsidRDefault="004A4B70" w:rsidP="004A4B70">
      <w:pPr>
        <w:pStyle w:val="NormalWeb"/>
        <w:spacing w:before="0" w:after="0"/>
        <w:jc w:val="both"/>
        <w:rPr>
          <w:rFonts w:ascii="Andalus" w:hAnsi="Andalus" w:cs="Andalus"/>
          <w:snapToGrid w:val="0"/>
          <w:sz w:val="24"/>
          <w:szCs w:val="24"/>
        </w:rPr>
      </w:pPr>
      <w:bookmarkStart w:id="1" w:name="art87_3"/>
      <w:bookmarkEnd w:id="1"/>
      <w:r w:rsidRPr="004A6E7B">
        <w:rPr>
          <w:rFonts w:ascii="Andalus" w:hAnsi="Andalus" w:cs="Andalus"/>
          <w:snapToGrid w:val="0"/>
          <w:sz w:val="24"/>
          <w:szCs w:val="24"/>
        </w:rPr>
        <w:t>§ 2º. Quando imposta uma das sanções previstas nas alíneas “c”, “d” e “e”, a autoridade competente submeterá sua decisão ao Secretário de Estado de Gestão e Recursos Humanos - SEGER, a fim de que, se confirmada, tenha efeito perante a Administração Pública Estadual.</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t>§ 3º. Caso as sanções referidas no parágrafo anterior não sejam confirmadas pelo Secretário de Estado de Gestão e Recursos Humanos - SEGER, competirá ao órgão promotor do certame, por intermédio de sua autoridade competente, decidir sobre a aplicação ou não das demais modalidades sancionatórias.</w:t>
      </w:r>
    </w:p>
    <w:p w:rsidR="004A4B70" w:rsidRPr="004A6E7B" w:rsidRDefault="004A4B70" w:rsidP="004A4B70">
      <w:pPr>
        <w:pStyle w:val="NormalWeb"/>
        <w:spacing w:before="0" w:after="0"/>
        <w:jc w:val="both"/>
        <w:rPr>
          <w:rFonts w:ascii="Andalus" w:hAnsi="Andalus" w:cs="Andalus"/>
          <w:snapToGrid w:val="0"/>
          <w:sz w:val="24"/>
          <w:szCs w:val="24"/>
        </w:rPr>
      </w:pPr>
      <w:r w:rsidRPr="004A6E7B">
        <w:rPr>
          <w:rFonts w:ascii="Andalus" w:hAnsi="Andalus" w:cs="Andalus"/>
          <w:snapToGrid w:val="0"/>
          <w:sz w:val="24"/>
          <w:szCs w:val="24"/>
        </w:rPr>
        <w:lastRenderedPageBreak/>
        <w:t>§ 4º. Confirmada a aplicação de quaisquer das sanções administrativas previstas neste item, competirá ao órgão promotor do certame proceder com o registro da ocorrência no CRC/ES, e a SEGER, no SICAF, em campo apropriado. No caso da aplicação da sanção prevista na alínea “d”, deverá, ainda, ser solicitado o descredenciamento do licitante no SICAF e no CRC/ES.</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11.3 – As sanções administrativas somente serão aplicadas mediante regular processo administrativo, assegurada a ampla defesa e o contraditório, observando-se as seguintes regras:</w:t>
      </w:r>
    </w:p>
    <w:p w:rsidR="004A4B70" w:rsidRPr="004A6E7B" w:rsidRDefault="0094610F" w:rsidP="00BE5E6D">
      <w:pPr>
        <w:pStyle w:val="NmerosPrincipais"/>
        <w:numPr>
          <w:ilvl w:val="0"/>
          <w:numId w:val="0"/>
        </w:numPr>
        <w:spacing w:before="0" w:after="0"/>
        <w:ind w:left="567"/>
        <w:rPr>
          <w:rFonts w:ascii="Andalus" w:hAnsi="Andalus" w:cs="Andalus"/>
          <w:snapToGrid w:val="0"/>
        </w:rPr>
      </w:pPr>
      <w:r>
        <w:rPr>
          <w:rFonts w:ascii="Andalus" w:hAnsi="Andalus" w:cs="Andalus"/>
          <w:snapToGrid w:val="0"/>
        </w:rPr>
        <w:t xml:space="preserve">a) </w:t>
      </w:r>
      <w:r w:rsidR="004A4B70" w:rsidRPr="004A6E7B">
        <w:rPr>
          <w:rFonts w:ascii="Andalus" w:hAnsi="Andalus" w:cs="Andalus"/>
          <w:snapToGrid w:val="0"/>
        </w:rPr>
        <w:t>Antes da aplicação de qualquer sanção administrativa, o órgão promotor do certame deverá notificar o licitante contratado, facultando-lhe a apresentação de defesa prévia;</w:t>
      </w:r>
    </w:p>
    <w:p w:rsidR="004A4B70" w:rsidRPr="004A6E7B" w:rsidRDefault="0094610F" w:rsidP="00BE5E6D">
      <w:pPr>
        <w:pStyle w:val="NmerosPrincipais"/>
        <w:numPr>
          <w:ilvl w:val="0"/>
          <w:numId w:val="0"/>
        </w:numPr>
        <w:spacing w:before="0" w:after="0"/>
        <w:ind w:left="567"/>
        <w:rPr>
          <w:rFonts w:ascii="Andalus" w:hAnsi="Andalus" w:cs="Andalus"/>
          <w:snapToGrid w:val="0"/>
        </w:rPr>
      </w:pPr>
      <w:r>
        <w:rPr>
          <w:rFonts w:ascii="Andalus" w:hAnsi="Andalus" w:cs="Andalus"/>
          <w:snapToGrid w:val="0"/>
        </w:rPr>
        <w:t>b)</w:t>
      </w:r>
      <w:r w:rsidR="004A4B70" w:rsidRPr="004A6E7B">
        <w:rPr>
          <w:rFonts w:ascii="Andalus" w:hAnsi="Andalus" w:cs="Andalus"/>
          <w:snapToGrid w:val="0"/>
        </w:rPr>
        <w:t xml:space="preserve"> A notificação deverá ocorrer pessoalmente ou por correspondência com aviso de recebimento, indicando, no mínimo: a conduta do licitante contratado reputada como infratora, a motivação para aplicação da penalidade, a sanção que se pretende aplicar, o prazo e o local de entrega das razões de defesa;</w:t>
      </w:r>
    </w:p>
    <w:p w:rsidR="004A4B70" w:rsidRPr="004A6E7B" w:rsidRDefault="0094610F" w:rsidP="00BE5E6D">
      <w:pPr>
        <w:pStyle w:val="NmerosPrincipais"/>
        <w:numPr>
          <w:ilvl w:val="0"/>
          <w:numId w:val="0"/>
        </w:numPr>
        <w:spacing w:before="0" w:after="0"/>
        <w:ind w:left="567"/>
        <w:rPr>
          <w:rFonts w:ascii="Andalus" w:hAnsi="Andalus" w:cs="Andalus"/>
          <w:snapToGrid w:val="0"/>
        </w:rPr>
      </w:pPr>
      <w:r>
        <w:rPr>
          <w:rFonts w:ascii="Andalus" w:hAnsi="Andalus" w:cs="Andalus"/>
          <w:snapToGrid w:val="0"/>
        </w:rPr>
        <w:t xml:space="preserve">c) </w:t>
      </w:r>
      <w:r w:rsidR="004A4B70" w:rsidRPr="004A6E7B">
        <w:rPr>
          <w:rFonts w:ascii="Andalus" w:hAnsi="Andalus" w:cs="Andalus"/>
          <w:snapToGrid w:val="0"/>
        </w:rPr>
        <w:t>O prazo para apresentação de defesa prévia será de 05 (cinco) dias úteis a contar da intimação, exceto na hipótese de declaração de inidoneidade, em que o prazo será de 10 (dez) dias consecutivos, devendo, em ambos os casos, ser observada a regra do artigo 110 da Lei Federal nº. 8666/93;</w:t>
      </w:r>
    </w:p>
    <w:p w:rsidR="004A4B70" w:rsidRPr="004A6E7B" w:rsidRDefault="0094610F" w:rsidP="00BE5E6D">
      <w:pPr>
        <w:pStyle w:val="NmerosPrincipais"/>
        <w:numPr>
          <w:ilvl w:val="0"/>
          <w:numId w:val="0"/>
        </w:numPr>
        <w:spacing w:before="0" w:after="0"/>
        <w:ind w:left="567"/>
        <w:rPr>
          <w:rFonts w:ascii="Andalus" w:hAnsi="Andalus" w:cs="Andalus"/>
          <w:snapToGrid w:val="0"/>
        </w:rPr>
      </w:pPr>
      <w:r>
        <w:rPr>
          <w:rFonts w:ascii="Andalus" w:hAnsi="Andalus" w:cs="Andalus"/>
          <w:snapToGrid w:val="0"/>
        </w:rPr>
        <w:t xml:space="preserve">d) </w:t>
      </w:r>
      <w:r w:rsidR="004A4B70" w:rsidRPr="004A6E7B">
        <w:rPr>
          <w:rFonts w:ascii="Andalus" w:hAnsi="Andalus" w:cs="Andalus"/>
          <w:snapToGrid w:val="0"/>
        </w:rPr>
        <w:t>O licitante contratado comunicará ao órgão promotor do certame as mudanças de endereço ocorridas no curso do processo licitatório e da vigência do contrato, considerando-se eficazes as notificações enviadas ao local anteriormente indicado, na ausência da comunicação;</w:t>
      </w:r>
    </w:p>
    <w:p w:rsidR="004A4B70" w:rsidRPr="004A6E7B" w:rsidRDefault="0094610F" w:rsidP="00BE5E6D">
      <w:pPr>
        <w:pStyle w:val="NmerosPrincipais"/>
        <w:numPr>
          <w:ilvl w:val="0"/>
          <w:numId w:val="0"/>
        </w:numPr>
        <w:spacing w:before="0" w:after="0"/>
        <w:ind w:left="567"/>
        <w:rPr>
          <w:rFonts w:ascii="Andalus" w:hAnsi="Andalus" w:cs="Andalus"/>
          <w:snapToGrid w:val="0"/>
        </w:rPr>
      </w:pPr>
      <w:r>
        <w:rPr>
          <w:rFonts w:ascii="Andalus" w:hAnsi="Andalus" w:cs="Andalus"/>
          <w:snapToGrid w:val="0"/>
        </w:rPr>
        <w:t xml:space="preserve">e) </w:t>
      </w:r>
      <w:r w:rsidR="004A4B70" w:rsidRPr="004A6E7B">
        <w:rPr>
          <w:rFonts w:ascii="Andalus" w:hAnsi="Andalus" w:cs="Andalus"/>
          <w:snapToGrid w:val="0"/>
        </w:rPr>
        <w:t>Ofertada a defesa prévia ou expirado o prazo sem que ocorra a sua apresentação, o órgão promotor do certame proferirá decisão fundamentada e adotará as medidas legais cabíveis, resguardado o direito de recurso do licitante que deverá ser exercido nos termos da Lei Federal nº. 8.666/93;</w:t>
      </w:r>
    </w:p>
    <w:p w:rsidR="004A4B70" w:rsidRPr="004A6E7B" w:rsidRDefault="0094610F" w:rsidP="00BE5E6D">
      <w:pPr>
        <w:pStyle w:val="NmerosPrincipais"/>
        <w:numPr>
          <w:ilvl w:val="0"/>
          <w:numId w:val="0"/>
        </w:numPr>
        <w:spacing w:before="0" w:after="0"/>
        <w:ind w:left="567"/>
        <w:rPr>
          <w:rFonts w:ascii="Andalus" w:hAnsi="Andalus" w:cs="Andalus"/>
          <w:snapToGrid w:val="0"/>
        </w:rPr>
      </w:pPr>
      <w:r>
        <w:rPr>
          <w:rFonts w:ascii="Andalus" w:hAnsi="Andalus" w:cs="Andalus"/>
          <w:snapToGrid w:val="0"/>
        </w:rPr>
        <w:t xml:space="preserve">f) </w:t>
      </w:r>
      <w:r w:rsidR="004A4B70" w:rsidRPr="004A6E7B">
        <w:rPr>
          <w:rFonts w:ascii="Andalus" w:hAnsi="Andalus" w:cs="Andalus"/>
          <w:snapToGrid w:val="0"/>
        </w:rPr>
        <w:t xml:space="preserve">O recurso administrativo a que se refere a alínea anterior será submetido à análise da </w:t>
      </w:r>
      <w:r w:rsidR="00862255" w:rsidRPr="003B027D">
        <w:rPr>
          <w:rFonts w:ascii="Andalus" w:hAnsi="Andalus" w:cs="Andalus"/>
          <w:snapToGrid w:val="0"/>
        </w:rPr>
        <w:t>Assessoria Jurídica do IASES</w:t>
      </w:r>
      <w:r w:rsidR="004A4B70" w:rsidRPr="004A6E7B">
        <w:rPr>
          <w:rFonts w:ascii="Andalus" w:hAnsi="Andalus" w:cs="Andalus"/>
          <w:snapToGrid w:val="0"/>
        </w:rPr>
        <w:t>.</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11.4 – Os montantes relativos às multas moratória e compensatória aplicadas pela Administração poderão ser cobrados judicialmente ou descontados dos valores devidos ao licitante contratado, relativos às parcelas efetivamente executadas do contrato;</w:t>
      </w:r>
    </w:p>
    <w:p w:rsidR="004A4B70" w:rsidRPr="004A6E7B" w:rsidRDefault="004A4B70" w:rsidP="004A4B70">
      <w:pPr>
        <w:pStyle w:val="NmerosPrincipais"/>
        <w:numPr>
          <w:ilvl w:val="0"/>
          <w:numId w:val="0"/>
        </w:numPr>
        <w:spacing w:before="0" w:after="0"/>
        <w:rPr>
          <w:rFonts w:ascii="Andalus" w:hAnsi="Andalus" w:cs="Andalus"/>
          <w:snapToGrid w:val="0"/>
        </w:rPr>
      </w:pPr>
      <w:r w:rsidRPr="004A6E7B">
        <w:rPr>
          <w:rFonts w:ascii="Andalus" w:hAnsi="Andalus" w:cs="Andalus"/>
          <w:snapToGrid w:val="0"/>
        </w:rPr>
        <w:t>11.5 – Nas hipóteses em que os fatos ensejadores da aplicação das multas acarretarem também a rescisão do contrato, os valores referentes às penalidades poderão ainda ser descontados da garantia prestada pela contratada;</w:t>
      </w:r>
    </w:p>
    <w:p w:rsidR="004A4B70" w:rsidRPr="004A6E7B" w:rsidRDefault="004A4B70" w:rsidP="004A4B70">
      <w:pPr>
        <w:pStyle w:val="NmerosPrincipais"/>
        <w:numPr>
          <w:ilvl w:val="0"/>
          <w:numId w:val="0"/>
        </w:numPr>
        <w:spacing w:before="0" w:after="0"/>
        <w:rPr>
          <w:rFonts w:ascii="Andalus" w:hAnsi="Andalus" w:cs="Andalus"/>
        </w:rPr>
      </w:pPr>
      <w:r w:rsidRPr="004A6E7B">
        <w:rPr>
          <w:rFonts w:ascii="Andalus" w:hAnsi="Andalus" w:cs="Andalus"/>
          <w:snapToGrid w:val="0"/>
        </w:rPr>
        <w:t>11.6 – Em qualquer caso, se após o desconto dos valores relativos às multas restar valor residual em desfavor do licitante contratado, é obrigatória a cobrança judicial da diferença.</w:t>
      </w:r>
    </w:p>
    <w:p w:rsidR="009B21BA" w:rsidRPr="00021362" w:rsidRDefault="009B21BA" w:rsidP="009B21BA">
      <w:pPr>
        <w:pStyle w:val="NmerosPrincipais"/>
        <w:numPr>
          <w:ilvl w:val="0"/>
          <w:numId w:val="0"/>
        </w:numPr>
        <w:spacing w:before="0" w:after="0"/>
        <w:rPr>
          <w:rFonts w:ascii="Andalus" w:hAnsi="Andalus" w:cs="Andalus"/>
          <w:snapToGrid w:val="0"/>
        </w:rPr>
      </w:pPr>
      <w:r w:rsidRPr="00021362">
        <w:rPr>
          <w:rFonts w:ascii="Andalus" w:hAnsi="Andalus" w:cs="Andalus"/>
          <w:snapToGrid w:val="0"/>
        </w:rPr>
        <w:t xml:space="preserve">11.7 - </w:t>
      </w:r>
      <w:r w:rsidRPr="00021362">
        <w:rPr>
          <w:rFonts w:ascii="Andalus" w:hAnsi="Andalus" w:cs="Andalus"/>
          <w:b/>
        </w:rPr>
        <w:t xml:space="preserve">Sem prejuízo da aplicação das sanções acima descritas, a prática de quaisquer atos lesivos à administração pública na licitação ou na execução do contrato, nos termos da Lei Federal nº 12.846/2013, será objeto de imediata apuração observando-se o devido processo legal estabelecido no marco regulatório estadual anticorrupção. </w:t>
      </w:r>
    </w:p>
    <w:p w:rsidR="009B21BA" w:rsidRPr="00021362" w:rsidRDefault="009B21BA" w:rsidP="009B21BA">
      <w:pPr>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lastRenderedPageBreak/>
        <w:t>CLÁUSULA DÉCIMA SEGUNDA</w:t>
      </w:r>
    </w:p>
    <w:p w:rsidR="004A4B70" w:rsidRPr="004A6E7B" w:rsidRDefault="004A4B70" w:rsidP="004A4B70">
      <w:pPr>
        <w:pStyle w:val="Clusulas"/>
        <w:spacing w:before="0" w:after="0"/>
        <w:rPr>
          <w:rFonts w:ascii="Andalus" w:hAnsi="Andalus" w:cs="Andalus"/>
        </w:rPr>
      </w:pPr>
    </w:p>
    <w:p w:rsidR="004A4B70" w:rsidRPr="004A6E7B" w:rsidRDefault="00851835" w:rsidP="00851835">
      <w:pPr>
        <w:pStyle w:val="NmerosPrincipais"/>
        <w:numPr>
          <w:ilvl w:val="0"/>
          <w:numId w:val="0"/>
        </w:numPr>
        <w:spacing w:before="0" w:after="0"/>
        <w:rPr>
          <w:rFonts w:ascii="Andalus" w:hAnsi="Andalus" w:cs="Andalus"/>
        </w:rPr>
      </w:pPr>
      <w:r>
        <w:rPr>
          <w:rFonts w:ascii="Andalus" w:hAnsi="Andalus" w:cs="Andalus"/>
          <w:b/>
          <w:bCs/>
        </w:rPr>
        <w:t xml:space="preserve">12 - </w:t>
      </w:r>
      <w:r w:rsidR="004A4B70" w:rsidRPr="004A6E7B">
        <w:rPr>
          <w:rFonts w:ascii="Andalus" w:hAnsi="Andalus" w:cs="Andalus"/>
          <w:b/>
          <w:bCs/>
        </w:rPr>
        <w:t>DA RESCISÃO</w:t>
      </w:r>
    </w:p>
    <w:p w:rsidR="004A4B70" w:rsidRPr="004A6E7B" w:rsidRDefault="004A4B70" w:rsidP="004A4B70">
      <w:pPr>
        <w:pStyle w:val="PargrafoNormal"/>
        <w:spacing w:after="0"/>
        <w:rPr>
          <w:rFonts w:ascii="Andalus" w:hAnsi="Andalus" w:cs="Andalus"/>
        </w:rPr>
      </w:pPr>
      <w:r w:rsidRPr="004A6E7B">
        <w:rPr>
          <w:rFonts w:ascii="Andalus" w:hAnsi="Andalus" w:cs="Andalus"/>
        </w:rPr>
        <w:t>A rescisão da Ata poderá ocorrer nas hipóteses e condições previstas nos artigos 78 e 79 da Lei nº 8.666/93, no que couberem, com aplicação do art. 80 da mesma Lei, se for o caso.</w:t>
      </w:r>
    </w:p>
    <w:p w:rsidR="004A4B70" w:rsidRPr="004A6E7B" w:rsidRDefault="004A4B70" w:rsidP="004A4B70">
      <w:pPr>
        <w:pStyle w:val="PargrafoNormal"/>
        <w:spacing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DÉCIMA TERCEIRA</w:t>
      </w:r>
    </w:p>
    <w:p w:rsidR="004A4B70" w:rsidRPr="004A6E7B" w:rsidRDefault="004A4B70" w:rsidP="004A4B70">
      <w:pPr>
        <w:pStyle w:val="Clusulas"/>
        <w:spacing w:before="0" w:after="0"/>
        <w:rPr>
          <w:rFonts w:ascii="Andalus" w:hAnsi="Andalus" w:cs="Andalus"/>
        </w:rPr>
      </w:pPr>
    </w:p>
    <w:p w:rsidR="004A4B70" w:rsidRPr="004A6E7B" w:rsidRDefault="00851835" w:rsidP="00851835">
      <w:pPr>
        <w:pStyle w:val="NmerosPrincipais"/>
        <w:numPr>
          <w:ilvl w:val="0"/>
          <w:numId w:val="0"/>
        </w:numPr>
        <w:spacing w:before="0" w:after="0"/>
        <w:rPr>
          <w:rFonts w:ascii="Andalus" w:hAnsi="Andalus" w:cs="Andalus"/>
          <w:b/>
          <w:bCs/>
        </w:rPr>
      </w:pPr>
      <w:r>
        <w:rPr>
          <w:rFonts w:ascii="Andalus" w:hAnsi="Andalus" w:cs="Andalus"/>
          <w:b/>
          <w:bCs/>
        </w:rPr>
        <w:t xml:space="preserve">13 - </w:t>
      </w:r>
      <w:r w:rsidR="004A4B70" w:rsidRPr="004A6E7B">
        <w:rPr>
          <w:rFonts w:ascii="Andalus" w:hAnsi="Andalus" w:cs="Andalus"/>
          <w:b/>
          <w:bCs/>
        </w:rPr>
        <w:t>DOS ADITAMENTOS</w:t>
      </w:r>
    </w:p>
    <w:p w:rsidR="004A4B70" w:rsidRPr="004A6E7B" w:rsidRDefault="004A4B70" w:rsidP="004A4B70">
      <w:pPr>
        <w:pStyle w:val="PargrafoNormal"/>
        <w:spacing w:after="0"/>
        <w:rPr>
          <w:rFonts w:ascii="Andalus" w:hAnsi="Andalus" w:cs="Andalus"/>
        </w:rPr>
      </w:pPr>
      <w:r w:rsidRPr="004A6E7B">
        <w:rPr>
          <w:rFonts w:ascii="Andalus" w:hAnsi="Andalus" w:cs="Andalus"/>
        </w:rPr>
        <w:t>A presente Ata poderá ser aditada, estritamente, nos termos previstos na Lei n</w:t>
      </w:r>
      <w:r w:rsidRPr="004A6E7B">
        <w:rPr>
          <w:rFonts w:ascii="Andalus" w:hAnsi="Andalus" w:cs="Andalus"/>
          <w:u w:val="single"/>
          <w:vertAlign w:val="superscript"/>
        </w:rPr>
        <w:t>o</w:t>
      </w:r>
      <w:r w:rsidRPr="004A6E7B">
        <w:rPr>
          <w:rFonts w:ascii="Andalus" w:hAnsi="Andalus" w:cs="Andalus"/>
        </w:rPr>
        <w:t xml:space="preserve"> 8.666/93, após manifestação formal da </w:t>
      </w:r>
      <w:r w:rsidR="00862255" w:rsidRPr="003B027D">
        <w:rPr>
          <w:rFonts w:ascii="Andalus" w:hAnsi="Andalus" w:cs="Andalus"/>
        </w:rPr>
        <w:t>Assessoria Jurídica do IASES</w:t>
      </w:r>
      <w:r w:rsidRPr="004A6E7B">
        <w:rPr>
          <w:rFonts w:ascii="Andalus" w:hAnsi="Andalus" w:cs="Andalus"/>
        </w:rPr>
        <w:t>.</w:t>
      </w:r>
    </w:p>
    <w:p w:rsidR="004A4B70" w:rsidRPr="004A6E7B" w:rsidRDefault="004A4B70" w:rsidP="004A4B70">
      <w:pPr>
        <w:pStyle w:val="PargrafoNormal"/>
        <w:spacing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DÉCIMA QUARTA</w:t>
      </w:r>
    </w:p>
    <w:p w:rsidR="004A4B70" w:rsidRPr="004A6E7B" w:rsidRDefault="004A4B70" w:rsidP="004A4B70">
      <w:pPr>
        <w:pStyle w:val="Clusulas"/>
        <w:spacing w:before="0" w:after="0"/>
        <w:rPr>
          <w:rFonts w:ascii="Andalus" w:hAnsi="Andalus" w:cs="Andalus"/>
        </w:rPr>
      </w:pPr>
    </w:p>
    <w:p w:rsidR="004A4B70" w:rsidRPr="004A6E7B" w:rsidRDefault="00851835" w:rsidP="00851835">
      <w:pPr>
        <w:pStyle w:val="NmerosPrincipais"/>
        <w:numPr>
          <w:ilvl w:val="0"/>
          <w:numId w:val="0"/>
        </w:numPr>
        <w:spacing w:before="0" w:after="0"/>
        <w:rPr>
          <w:rFonts w:ascii="Andalus" w:hAnsi="Andalus" w:cs="Andalus"/>
          <w:b/>
          <w:bCs/>
        </w:rPr>
      </w:pPr>
      <w:r>
        <w:rPr>
          <w:rFonts w:ascii="Andalus" w:hAnsi="Andalus" w:cs="Andalus"/>
          <w:b/>
          <w:bCs/>
        </w:rPr>
        <w:t xml:space="preserve">14 - </w:t>
      </w:r>
      <w:r w:rsidR="004A4B70" w:rsidRPr="004A6E7B">
        <w:rPr>
          <w:rFonts w:ascii="Andalus" w:hAnsi="Andalus" w:cs="Andalus"/>
          <w:b/>
          <w:bCs/>
        </w:rPr>
        <w:t>DOS RECURSOS</w:t>
      </w:r>
    </w:p>
    <w:p w:rsidR="004A4B70" w:rsidRPr="004A6E7B" w:rsidRDefault="004A4B70" w:rsidP="004A4B70">
      <w:pPr>
        <w:pStyle w:val="PargrafoNormal"/>
        <w:spacing w:after="0"/>
        <w:rPr>
          <w:rFonts w:ascii="Andalus" w:hAnsi="Andalus" w:cs="Andalus"/>
        </w:rPr>
      </w:pPr>
      <w:r w:rsidRPr="004A6E7B">
        <w:rPr>
          <w:rFonts w:ascii="Andalus" w:hAnsi="Andalus" w:cs="Andalus"/>
        </w:rPr>
        <w:t>Os recursos, representação e pedido de reconsideração, somente serão acolhidos nos termos do art. 109, da Lei n</w:t>
      </w:r>
      <w:r w:rsidRPr="004A6E7B">
        <w:rPr>
          <w:rFonts w:ascii="Andalus" w:hAnsi="Andalus" w:cs="Andalus"/>
          <w:u w:val="single"/>
          <w:vertAlign w:val="superscript"/>
        </w:rPr>
        <w:t>o</w:t>
      </w:r>
      <w:r w:rsidRPr="004A6E7B">
        <w:rPr>
          <w:rFonts w:ascii="Andalus" w:hAnsi="Andalus" w:cs="Andalus"/>
        </w:rPr>
        <w:t xml:space="preserve"> 8.666/93 e alterações posteriores.</w:t>
      </w:r>
    </w:p>
    <w:p w:rsidR="004A4B70" w:rsidRPr="004A6E7B" w:rsidRDefault="004A4B70" w:rsidP="004A4B70">
      <w:pPr>
        <w:pStyle w:val="PargrafoNormal"/>
        <w:spacing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DÉCIMA QUINTA</w:t>
      </w:r>
    </w:p>
    <w:p w:rsidR="004A4B70" w:rsidRPr="004A6E7B" w:rsidRDefault="004A4B70" w:rsidP="004A4B70">
      <w:pPr>
        <w:pStyle w:val="Clusulas"/>
        <w:spacing w:before="0" w:after="0"/>
        <w:rPr>
          <w:rFonts w:ascii="Andalus" w:hAnsi="Andalus" w:cs="Andalus"/>
        </w:rPr>
      </w:pPr>
    </w:p>
    <w:p w:rsidR="004A4B70" w:rsidRPr="004A6E7B" w:rsidRDefault="00851835" w:rsidP="00851835">
      <w:pPr>
        <w:pStyle w:val="NmerosPrincipais"/>
        <w:numPr>
          <w:ilvl w:val="0"/>
          <w:numId w:val="0"/>
        </w:numPr>
        <w:spacing w:before="0" w:after="0"/>
        <w:rPr>
          <w:rFonts w:ascii="Andalus" w:hAnsi="Andalus" w:cs="Andalus"/>
          <w:b/>
          <w:bCs/>
        </w:rPr>
      </w:pPr>
      <w:r>
        <w:rPr>
          <w:rFonts w:ascii="Andalus" w:hAnsi="Andalus" w:cs="Andalus"/>
          <w:b/>
          <w:bCs/>
        </w:rPr>
        <w:t xml:space="preserve">15 - </w:t>
      </w:r>
      <w:r w:rsidR="004A4B70" w:rsidRPr="004A6E7B">
        <w:rPr>
          <w:rFonts w:ascii="Andalus" w:hAnsi="Andalus" w:cs="Andalus"/>
          <w:b/>
          <w:bCs/>
        </w:rPr>
        <w:t>DO ACOMPANHAMENTO E DA FISCALIZAÇÃO</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t>A execução do contrato será acompanhada pelo (a) (UNIDADE DO ÓRGÃO), designado representante da Administração nos termos do art. 67 da Lei nº 8.666/93, que deverá atestar a execução do objeto contratado, observadas as disposições deste Contrato, sem o que não será permitido qualquer pagamento.</w:t>
      </w:r>
    </w:p>
    <w:p w:rsidR="004A4B70" w:rsidRPr="004A6E7B" w:rsidRDefault="004A4B70" w:rsidP="004A4B70">
      <w:pPr>
        <w:pStyle w:val="Clusulas"/>
        <w:spacing w:before="0" w:after="0"/>
        <w:rPr>
          <w:rFonts w:ascii="Andalus" w:hAnsi="Andalus" w:cs="Andalus"/>
        </w:rPr>
      </w:pPr>
    </w:p>
    <w:p w:rsidR="004A4B70" w:rsidRPr="004A6E7B" w:rsidRDefault="004A4B70" w:rsidP="004A4B70">
      <w:pPr>
        <w:pStyle w:val="Clusulas"/>
        <w:spacing w:before="0" w:after="0"/>
        <w:rPr>
          <w:rFonts w:ascii="Andalus" w:hAnsi="Andalus" w:cs="Andalus"/>
        </w:rPr>
      </w:pPr>
      <w:r w:rsidRPr="004A6E7B">
        <w:rPr>
          <w:rFonts w:ascii="Andalus" w:hAnsi="Andalus" w:cs="Andalus"/>
        </w:rPr>
        <w:t>CLÁUSULA DÉCIMA SEXTA</w:t>
      </w:r>
    </w:p>
    <w:p w:rsidR="004A4B70" w:rsidRPr="004A6E7B" w:rsidRDefault="004A4B70" w:rsidP="004A4B70">
      <w:pPr>
        <w:pStyle w:val="Clusulas"/>
        <w:spacing w:before="0" w:after="0"/>
        <w:rPr>
          <w:rFonts w:ascii="Andalus" w:hAnsi="Andalus" w:cs="Andalus"/>
        </w:rPr>
      </w:pPr>
    </w:p>
    <w:p w:rsidR="004A4B70" w:rsidRPr="004A6E7B" w:rsidRDefault="00851835" w:rsidP="00851835">
      <w:pPr>
        <w:pStyle w:val="NmerosPrincipais"/>
        <w:numPr>
          <w:ilvl w:val="0"/>
          <w:numId w:val="0"/>
        </w:numPr>
        <w:spacing w:before="0" w:after="0"/>
        <w:rPr>
          <w:rFonts w:ascii="Andalus" w:hAnsi="Andalus" w:cs="Andalus"/>
          <w:b/>
          <w:bCs/>
        </w:rPr>
      </w:pPr>
      <w:r>
        <w:rPr>
          <w:rFonts w:ascii="Andalus" w:hAnsi="Andalus" w:cs="Andalus"/>
          <w:b/>
          <w:bCs/>
        </w:rPr>
        <w:t xml:space="preserve">16 - </w:t>
      </w:r>
      <w:r w:rsidR="004A4B70" w:rsidRPr="004A6E7B">
        <w:rPr>
          <w:rFonts w:ascii="Andalus" w:hAnsi="Andalus" w:cs="Andalus"/>
          <w:b/>
          <w:bCs/>
        </w:rPr>
        <w:t>DO FORO</w:t>
      </w:r>
    </w:p>
    <w:p w:rsidR="004A4B70" w:rsidRPr="004A6E7B" w:rsidRDefault="004A4B70" w:rsidP="004A4B70">
      <w:pPr>
        <w:pStyle w:val="PargrafoNormal"/>
        <w:spacing w:after="0"/>
        <w:rPr>
          <w:rFonts w:ascii="Andalus" w:hAnsi="Andalus" w:cs="Andalus"/>
        </w:rPr>
      </w:pPr>
      <w:r w:rsidRPr="004A6E7B">
        <w:rPr>
          <w:rFonts w:ascii="Andalus" w:hAnsi="Andalus" w:cs="Andalus"/>
        </w:rPr>
        <w:t>Fica eleito o foro de Vitória, Comarca da Capital do Estado do Espírito Santo, para dirimir qualquer dúvida ou contestação oriunda direta ou indiretamente deste instrumento, renunciando-se expressamente a qualquer outro, por mais privilegiado que seja.</w:t>
      </w:r>
    </w:p>
    <w:p w:rsidR="004A4B70" w:rsidRPr="004A6E7B" w:rsidRDefault="004A4B70" w:rsidP="004A4B70">
      <w:pPr>
        <w:spacing w:after="0"/>
        <w:ind w:left="0"/>
        <w:rPr>
          <w:rFonts w:ascii="Andalus" w:hAnsi="Andalus" w:cs="Andalus"/>
        </w:rPr>
      </w:pPr>
      <w:r w:rsidRPr="004A6E7B">
        <w:rPr>
          <w:rFonts w:ascii="Andalus" w:hAnsi="Andalus" w:cs="Andalus"/>
        </w:rPr>
        <w:t>E, por estarem justos e contratados, assinam o presente em três vias de igual teor e forma, para igual distribuição, para que produza seus efeitos legais.</w:t>
      </w:r>
    </w:p>
    <w:p w:rsidR="002B082E" w:rsidRDefault="002B082E" w:rsidP="004A4B70">
      <w:pPr>
        <w:pStyle w:val="Dataeassinatura"/>
        <w:spacing w:after="0"/>
        <w:rPr>
          <w:rFonts w:ascii="Andalus" w:hAnsi="Andalus" w:cs="Andalus"/>
        </w:rPr>
      </w:pPr>
    </w:p>
    <w:p w:rsidR="004A4B70" w:rsidRPr="004A6E7B" w:rsidRDefault="004A4B70" w:rsidP="004A4B70">
      <w:pPr>
        <w:pStyle w:val="Dataeassinatura"/>
        <w:spacing w:after="0"/>
        <w:rPr>
          <w:rFonts w:ascii="Andalus" w:hAnsi="Andalus" w:cs="Andalus"/>
        </w:rPr>
      </w:pPr>
      <w:r w:rsidRPr="004A6E7B">
        <w:rPr>
          <w:rFonts w:ascii="Andalus" w:hAnsi="Andalus" w:cs="Andalus"/>
        </w:rPr>
        <w:t>Vitória, ____ de __________ de ______.</w:t>
      </w:r>
    </w:p>
    <w:p w:rsidR="002B082E" w:rsidRDefault="002B082E"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ÓRGÃO GERENCIADOR:</w:t>
      </w: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_________________________________</w:t>
      </w:r>
    </w:p>
    <w:p w:rsidR="004A4B70" w:rsidRPr="004A6E7B" w:rsidRDefault="004A4B70" w:rsidP="004A4B70">
      <w:pPr>
        <w:spacing w:after="0"/>
        <w:ind w:left="0"/>
        <w:rPr>
          <w:rFonts w:ascii="Andalus" w:hAnsi="Andalus" w:cs="Andalus"/>
          <w:b/>
          <w:bCs/>
        </w:rPr>
      </w:pP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ÓRGÃOS PARTICIPANTES</w:t>
      </w:r>
    </w:p>
    <w:p w:rsidR="004A4B70" w:rsidRPr="004A6E7B" w:rsidRDefault="004A4B70" w:rsidP="004A4B70">
      <w:pPr>
        <w:spacing w:after="0"/>
        <w:ind w:left="0"/>
        <w:rPr>
          <w:rFonts w:ascii="Andalus" w:hAnsi="Andalus" w:cs="Andalus"/>
          <w:b/>
          <w:bCs/>
        </w:rPr>
      </w:pPr>
    </w:p>
    <w:p w:rsidR="004A4B70" w:rsidRPr="004A6E7B" w:rsidRDefault="004A4B70" w:rsidP="004A4B70">
      <w:pPr>
        <w:spacing w:after="0"/>
        <w:ind w:left="0"/>
        <w:rPr>
          <w:rFonts w:ascii="Andalus" w:hAnsi="Andalus" w:cs="Andalus"/>
          <w:b/>
          <w:bCs/>
        </w:rPr>
      </w:pPr>
      <w:r w:rsidRPr="004A6E7B">
        <w:rPr>
          <w:rFonts w:ascii="Andalus" w:hAnsi="Andalus" w:cs="Andalus"/>
          <w:b/>
          <w:bCs/>
        </w:rPr>
        <w:t>_________________________________</w:t>
      </w:r>
    </w:p>
    <w:p w:rsidR="004A4B70" w:rsidRPr="004A6E7B" w:rsidRDefault="004A4B70" w:rsidP="004A4B70">
      <w:pPr>
        <w:spacing w:after="0"/>
        <w:ind w:left="0"/>
        <w:rPr>
          <w:rFonts w:ascii="Andalus" w:hAnsi="Andalus" w:cs="Andalus"/>
          <w:b/>
          <w:bCs/>
        </w:rPr>
      </w:pPr>
    </w:p>
    <w:p w:rsidR="004A4B70" w:rsidRPr="004A6E7B" w:rsidRDefault="004A4B70" w:rsidP="004A4B70">
      <w:pPr>
        <w:spacing w:after="0"/>
        <w:ind w:left="0"/>
        <w:rPr>
          <w:rFonts w:ascii="Andalus" w:hAnsi="Andalus" w:cs="Andalus"/>
          <w:b/>
          <w:bCs/>
        </w:rPr>
      </w:pP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r>
      <w:r w:rsidRPr="004A6E7B">
        <w:rPr>
          <w:rFonts w:ascii="Andalus" w:hAnsi="Andalus" w:cs="Andalus"/>
          <w:b/>
          <w:bCs/>
        </w:rPr>
        <w:softHyphen/>
        <w:t>_________________________________</w:t>
      </w:r>
    </w:p>
    <w:p w:rsidR="004A4B70" w:rsidRPr="004A6E7B" w:rsidRDefault="004A4B70" w:rsidP="004A4B70">
      <w:pPr>
        <w:spacing w:after="0"/>
        <w:ind w:left="0"/>
        <w:rPr>
          <w:rFonts w:ascii="Andalus" w:hAnsi="Andalus" w:cs="Andalus"/>
          <w:b/>
          <w:bCs/>
        </w:rPr>
      </w:pPr>
    </w:p>
    <w:p w:rsidR="004A4B70" w:rsidRPr="004A6E7B" w:rsidRDefault="004A4B70" w:rsidP="004A4B70">
      <w:pPr>
        <w:spacing w:after="0"/>
        <w:ind w:left="0"/>
        <w:rPr>
          <w:rFonts w:ascii="Andalus" w:hAnsi="Andalus" w:cs="Andalus"/>
          <w:b/>
          <w:bCs/>
        </w:rPr>
      </w:pPr>
      <w:r w:rsidRPr="004A6E7B">
        <w:rPr>
          <w:rFonts w:ascii="Andalus" w:hAnsi="Andalus" w:cs="Andalus"/>
          <w:b/>
          <w:bCs/>
        </w:rPr>
        <w:t>_________________________________</w:t>
      </w: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FORNECEDORES CREDENCIADOS</w:t>
      </w: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1º COLOCADO: _______________________________</w:t>
      </w: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2º COLOCADO: _______________________________</w:t>
      </w: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rPr>
      </w:pPr>
      <w:r w:rsidRPr="004A6E7B">
        <w:rPr>
          <w:rFonts w:ascii="Andalus" w:hAnsi="Andalus" w:cs="Andalus"/>
        </w:rPr>
        <w:t>3º COLOCADO: _______________________________</w:t>
      </w:r>
    </w:p>
    <w:p w:rsidR="004A4B70" w:rsidRPr="004A6E7B" w:rsidRDefault="004A4B70" w:rsidP="004A4B70">
      <w:pPr>
        <w:spacing w:after="0"/>
        <w:ind w:left="0"/>
        <w:rPr>
          <w:rFonts w:ascii="Andalus" w:hAnsi="Andalus" w:cs="Andalus"/>
        </w:rPr>
      </w:pPr>
    </w:p>
    <w:p w:rsidR="004A4B70" w:rsidRPr="004A6E7B" w:rsidRDefault="004A4B70" w:rsidP="004A4B70">
      <w:pPr>
        <w:spacing w:after="0"/>
        <w:ind w:left="0"/>
        <w:rPr>
          <w:rFonts w:ascii="Andalus" w:hAnsi="Andalus" w:cs="Andalus"/>
          <w:b/>
          <w:bCs/>
        </w:rPr>
      </w:pPr>
      <w:r w:rsidRPr="004A6E7B">
        <w:rPr>
          <w:rFonts w:ascii="Andalus" w:hAnsi="Andalus" w:cs="Andalus"/>
        </w:rPr>
        <w:t>4º COLOCADO: _______________________________</w:t>
      </w:r>
    </w:p>
    <w:p w:rsidR="004A4B70" w:rsidRPr="004A6E7B" w:rsidRDefault="004A4B70" w:rsidP="004A4B70">
      <w:pPr>
        <w:pStyle w:val="EspritoSanto"/>
        <w:rPr>
          <w:rFonts w:ascii="Andalus" w:hAnsi="Andalus" w:cs="Andalus"/>
          <w:b w:val="0"/>
          <w:bCs w:val="0"/>
        </w:rPr>
      </w:pPr>
    </w:p>
    <w:p w:rsidR="004A4B70" w:rsidRPr="004A6E7B" w:rsidRDefault="004A4B70" w:rsidP="004A4B70">
      <w:pPr>
        <w:pStyle w:val="EspritoSanto"/>
        <w:rPr>
          <w:rFonts w:ascii="Andalus" w:hAnsi="Andalus" w:cs="Andalus"/>
        </w:rPr>
      </w:pPr>
      <w:r w:rsidRPr="004A6E7B">
        <w:rPr>
          <w:rFonts w:ascii="Andalus" w:hAnsi="Andalus" w:cs="Andalus"/>
        </w:rPr>
        <w:br w:type="page"/>
      </w:r>
      <w:r w:rsidRPr="004A6E7B">
        <w:rPr>
          <w:rFonts w:ascii="Andalus" w:hAnsi="Andalus" w:cs="Andalus"/>
        </w:rPr>
        <w:lastRenderedPageBreak/>
        <w:t>ESTADO DO ESPÍRITO SANTO</w:t>
      </w:r>
    </w:p>
    <w:p w:rsidR="004A4B70" w:rsidRPr="004A6E7B" w:rsidRDefault="004A4B70" w:rsidP="004A4B70">
      <w:pPr>
        <w:pStyle w:val="Nomedorgo"/>
        <w:spacing w:after="0"/>
        <w:rPr>
          <w:rFonts w:ascii="Andalus" w:hAnsi="Andalus" w:cs="Andalus"/>
        </w:rPr>
      </w:pPr>
      <w:r w:rsidRPr="004A6E7B">
        <w:rPr>
          <w:rFonts w:ascii="Andalus" w:hAnsi="Andalus" w:cs="Andalus"/>
        </w:rPr>
        <w:t>(Nome do Órgão)</w:t>
      </w: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b/>
          <w:bCs/>
          <w:color w:val="auto"/>
        </w:rPr>
      </w:pPr>
      <w:r w:rsidRPr="004A6E7B">
        <w:rPr>
          <w:rFonts w:ascii="Andalus" w:hAnsi="Andalus" w:cs="Andalus"/>
          <w:b/>
          <w:bCs/>
          <w:color w:val="auto"/>
        </w:rPr>
        <w:t>ATA DE REGISTRO DE PREÇOS Nº ..................</w:t>
      </w:r>
    </w:p>
    <w:p w:rsidR="004A4B70" w:rsidRPr="004A6E7B" w:rsidRDefault="004A4B70" w:rsidP="004A4B70">
      <w:pPr>
        <w:pStyle w:val="Corpodetexto3"/>
        <w:tabs>
          <w:tab w:val="left" w:pos="4252"/>
        </w:tabs>
        <w:ind w:firstLine="1"/>
        <w:jc w:val="center"/>
        <w:rPr>
          <w:rFonts w:ascii="Andalus" w:hAnsi="Andalus" w:cs="Andalus"/>
          <w:b/>
          <w:bCs/>
          <w:color w:val="auto"/>
        </w:rPr>
      </w:pPr>
    </w:p>
    <w:p w:rsidR="004A4B70" w:rsidRPr="003B027D" w:rsidRDefault="004A4B70" w:rsidP="004A4B70">
      <w:pPr>
        <w:pStyle w:val="Corpodetexto3"/>
        <w:tabs>
          <w:tab w:val="left" w:pos="4252"/>
        </w:tabs>
        <w:ind w:firstLine="1"/>
        <w:jc w:val="center"/>
        <w:rPr>
          <w:rFonts w:ascii="Andalus" w:hAnsi="Andalus" w:cs="Andalus"/>
          <w:b/>
          <w:bCs/>
          <w:color w:val="auto"/>
          <w:sz w:val="28"/>
          <w:szCs w:val="28"/>
        </w:rPr>
      </w:pPr>
      <w:r w:rsidRPr="003B027D">
        <w:rPr>
          <w:rFonts w:ascii="Andalus" w:hAnsi="Andalus" w:cs="Andalus"/>
          <w:b/>
          <w:bCs/>
          <w:color w:val="auto"/>
          <w:sz w:val="28"/>
          <w:szCs w:val="28"/>
        </w:rPr>
        <w:t xml:space="preserve">ANEXO </w:t>
      </w:r>
      <w:r w:rsidR="006D1152" w:rsidRPr="003B027D">
        <w:rPr>
          <w:rFonts w:ascii="Andalus" w:hAnsi="Andalus" w:cs="Andalus"/>
          <w:b/>
          <w:bCs/>
          <w:color w:val="auto"/>
          <w:sz w:val="28"/>
          <w:szCs w:val="28"/>
        </w:rPr>
        <w:t>IX</w:t>
      </w:r>
      <w:r w:rsidRPr="003B027D">
        <w:rPr>
          <w:rFonts w:ascii="Andalus" w:hAnsi="Andalus" w:cs="Andalus"/>
          <w:b/>
          <w:bCs/>
          <w:color w:val="auto"/>
          <w:sz w:val="28"/>
          <w:szCs w:val="28"/>
        </w:rPr>
        <w:t xml:space="preserve"> - A</w:t>
      </w:r>
    </w:p>
    <w:p w:rsidR="004A4B70" w:rsidRPr="004A6E7B" w:rsidRDefault="004A4B70" w:rsidP="004A4B70">
      <w:pPr>
        <w:pStyle w:val="Corpodetexto3"/>
        <w:tabs>
          <w:tab w:val="left" w:pos="4252"/>
        </w:tabs>
        <w:ind w:firstLine="1"/>
        <w:rPr>
          <w:rFonts w:ascii="Andalus" w:hAnsi="Andalus" w:cs="Andalus"/>
          <w:color w:val="auto"/>
        </w:rPr>
      </w:pPr>
    </w:p>
    <w:p w:rsidR="004A4B70" w:rsidRPr="004A6E7B" w:rsidRDefault="004A4B70" w:rsidP="004A4B70">
      <w:pPr>
        <w:pStyle w:val="Corpodetexto3"/>
        <w:tabs>
          <w:tab w:val="left" w:pos="4252"/>
        </w:tabs>
        <w:ind w:firstLine="1"/>
        <w:rPr>
          <w:rFonts w:ascii="Andalus" w:hAnsi="Andalus" w:cs="Andalus"/>
          <w:color w:val="auto"/>
        </w:rPr>
      </w:pPr>
      <w:r w:rsidRPr="004A6E7B">
        <w:rPr>
          <w:rFonts w:ascii="Andalus" w:hAnsi="Andalus" w:cs="Andalus"/>
          <w:color w:val="auto"/>
        </w:rPr>
        <w:t>Este documento é parte integrante da Ata de Registro de Preços nº ............., celebrada entre a (NOME DA SECRETARIA/ÓRGÃO/ENTIDADE) e as Empresas cujos preços estão a seguir registrados por Item, em face à realização do  Pregão ................ .</w:t>
      </w:r>
    </w:p>
    <w:p w:rsidR="004A4B70" w:rsidRPr="004A6E7B" w:rsidRDefault="004A4B70" w:rsidP="004A4B70">
      <w:pPr>
        <w:pStyle w:val="Corpodetexto3"/>
        <w:tabs>
          <w:tab w:val="left" w:pos="4252"/>
        </w:tabs>
        <w:ind w:firstLine="1"/>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r w:rsidRPr="004A6E7B">
        <w:rPr>
          <w:rFonts w:ascii="Andalus" w:hAnsi="Andalus" w:cs="Andalus"/>
          <w:color w:val="auto"/>
        </w:rPr>
        <w:t>LOTE 1 - ...................</w:t>
      </w: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rPr>
          <w:rFonts w:ascii="Andalus" w:hAnsi="Andalus" w:cs="Andalus"/>
          <w:color w:val="auto"/>
        </w:rPr>
      </w:pPr>
      <w:r w:rsidRPr="004A6E7B">
        <w:rPr>
          <w:rFonts w:ascii="Andalus" w:hAnsi="Andalus" w:cs="Andalus"/>
          <w:color w:val="auto"/>
        </w:rPr>
        <w:t>ESPECIFICAÇÃO:</w:t>
      </w:r>
    </w:p>
    <w:p w:rsidR="004A4B70" w:rsidRPr="004A6E7B" w:rsidRDefault="004A4B70" w:rsidP="004A4B70">
      <w:pPr>
        <w:pStyle w:val="Corpodetexto3"/>
        <w:tabs>
          <w:tab w:val="left" w:pos="4252"/>
        </w:tabs>
        <w:ind w:firstLine="1"/>
        <w:rPr>
          <w:rFonts w:ascii="Andalus" w:hAnsi="Andalus" w:cs="Andalu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134"/>
        <w:gridCol w:w="1134"/>
        <w:gridCol w:w="1701"/>
        <w:gridCol w:w="1984"/>
      </w:tblGrid>
      <w:tr w:rsidR="004A4B70" w:rsidRPr="004A6E7B" w:rsidTr="00BC1C98">
        <w:tc>
          <w:tcPr>
            <w:tcW w:w="3189"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FORNECEDOR</w:t>
            </w:r>
          </w:p>
        </w:tc>
        <w:tc>
          <w:tcPr>
            <w:tcW w:w="1134"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QUANT.</w:t>
            </w:r>
          </w:p>
        </w:tc>
        <w:tc>
          <w:tcPr>
            <w:tcW w:w="1134"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MARCA</w:t>
            </w:r>
          </w:p>
        </w:tc>
        <w:tc>
          <w:tcPr>
            <w:tcW w:w="1701"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PREÇO UNIT.</w:t>
            </w:r>
          </w:p>
        </w:tc>
        <w:tc>
          <w:tcPr>
            <w:tcW w:w="1984"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PREÇO TOTAL</w:t>
            </w:r>
          </w:p>
        </w:tc>
      </w:tr>
      <w:tr w:rsidR="004A4B70" w:rsidRPr="004A6E7B" w:rsidTr="00BC1C98">
        <w:tc>
          <w:tcPr>
            <w:tcW w:w="3189"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1º)</w:t>
            </w: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701"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r w:rsidR="004A4B70" w:rsidRPr="004A6E7B" w:rsidTr="00BC1C98">
        <w:tc>
          <w:tcPr>
            <w:tcW w:w="3189"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2º)</w:t>
            </w: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701"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r w:rsidR="004A4B70" w:rsidRPr="004A6E7B" w:rsidTr="00BC1C98">
        <w:tc>
          <w:tcPr>
            <w:tcW w:w="3189"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3º)</w:t>
            </w: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701"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r w:rsidR="004A4B70" w:rsidRPr="004A6E7B" w:rsidTr="00BC1C98">
        <w:tc>
          <w:tcPr>
            <w:tcW w:w="3189"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4º)</w:t>
            </w: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134" w:type="dxa"/>
          </w:tcPr>
          <w:p w:rsidR="004A4B70" w:rsidRPr="004A6E7B" w:rsidRDefault="004A4B70" w:rsidP="00BC1C98">
            <w:pPr>
              <w:pStyle w:val="Corpodetexto3"/>
              <w:tabs>
                <w:tab w:val="left" w:pos="4252"/>
              </w:tabs>
              <w:rPr>
                <w:rFonts w:ascii="Andalus" w:hAnsi="Andalus" w:cs="Andalus"/>
                <w:color w:val="auto"/>
              </w:rPr>
            </w:pPr>
          </w:p>
        </w:tc>
        <w:tc>
          <w:tcPr>
            <w:tcW w:w="1701"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bl>
    <w:p w:rsidR="004A4B70" w:rsidRPr="004A6E7B" w:rsidRDefault="004A4B70" w:rsidP="004A4B70">
      <w:pPr>
        <w:pStyle w:val="Corpodetexto3"/>
        <w:tabs>
          <w:tab w:val="left" w:pos="4252"/>
        </w:tabs>
        <w:ind w:firstLine="1"/>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r w:rsidRPr="004A6E7B">
        <w:rPr>
          <w:rFonts w:ascii="Andalus" w:hAnsi="Andalus" w:cs="Andalus"/>
          <w:color w:val="auto"/>
        </w:rPr>
        <w:t>LOTE 2 – .....................</w:t>
      </w: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rPr>
          <w:rFonts w:ascii="Andalus" w:hAnsi="Andalus" w:cs="Andalus"/>
          <w:color w:val="auto"/>
        </w:rPr>
      </w:pPr>
      <w:r w:rsidRPr="004A6E7B">
        <w:rPr>
          <w:rFonts w:ascii="Andalus" w:hAnsi="Andalus" w:cs="Andalus"/>
          <w:color w:val="auto"/>
        </w:rPr>
        <w:t>ESPECIFICAÇÃO:</w:t>
      </w:r>
    </w:p>
    <w:p w:rsidR="004A4B70" w:rsidRPr="004A6E7B" w:rsidRDefault="004A4B70" w:rsidP="004A4B70">
      <w:pPr>
        <w:pStyle w:val="Corpodetexto3"/>
        <w:tabs>
          <w:tab w:val="left" w:pos="4252"/>
        </w:tabs>
        <w:ind w:firstLine="1"/>
        <w:rPr>
          <w:rFonts w:ascii="Andalus" w:hAnsi="Andalus" w:cs="Andalu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843"/>
        <w:gridCol w:w="1276"/>
        <w:gridCol w:w="2126"/>
        <w:gridCol w:w="1984"/>
      </w:tblGrid>
      <w:tr w:rsidR="004A4B70" w:rsidRPr="004A6E7B" w:rsidTr="00BC1C98">
        <w:tc>
          <w:tcPr>
            <w:tcW w:w="1913"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FORNECEDOR</w:t>
            </w:r>
          </w:p>
        </w:tc>
        <w:tc>
          <w:tcPr>
            <w:tcW w:w="1843"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QUANTIDADE</w:t>
            </w:r>
          </w:p>
        </w:tc>
        <w:tc>
          <w:tcPr>
            <w:tcW w:w="1276"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MARCA</w:t>
            </w:r>
          </w:p>
        </w:tc>
        <w:tc>
          <w:tcPr>
            <w:tcW w:w="2126"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PREÇO UNITÁRIO</w:t>
            </w:r>
          </w:p>
        </w:tc>
        <w:tc>
          <w:tcPr>
            <w:tcW w:w="1984"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PREÇO TOTAL</w:t>
            </w:r>
          </w:p>
        </w:tc>
      </w:tr>
      <w:tr w:rsidR="004A4B70" w:rsidRPr="004A6E7B" w:rsidTr="00BC1C98">
        <w:tc>
          <w:tcPr>
            <w:tcW w:w="1913"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1º)</w:t>
            </w:r>
          </w:p>
        </w:tc>
        <w:tc>
          <w:tcPr>
            <w:tcW w:w="1843" w:type="dxa"/>
          </w:tcPr>
          <w:p w:rsidR="004A4B70" w:rsidRPr="004A6E7B" w:rsidRDefault="004A4B70" w:rsidP="00BC1C98">
            <w:pPr>
              <w:pStyle w:val="Corpodetexto3"/>
              <w:tabs>
                <w:tab w:val="left" w:pos="4252"/>
              </w:tabs>
              <w:rPr>
                <w:rFonts w:ascii="Andalus" w:hAnsi="Andalus" w:cs="Andalus"/>
                <w:color w:val="auto"/>
              </w:rPr>
            </w:pPr>
          </w:p>
        </w:tc>
        <w:tc>
          <w:tcPr>
            <w:tcW w:w="1276" w:type="dxa"/>
          </w:tcPr>
          <w:p w:rsidR="004A4B70" w:rsidRPr="004A6E7B" w:rsidRDefault="004A4B70" w:rsidP="00BC1C98">
            <w:pPr>
              <w:pStyle w:val="Corpodetexto3"/>
              <w:tabs>
                <w:tab w:val="left" w:pos="4252"/>
              </w:tabs>
              <w:rPr>
                <w:rFonts w:ascii="Andalus" w:hAnsi="Andalus" w:cs="Andalus"/>
                <w:color w:val="auto"/>
              </w:rPr>
            </w:pPr>
          </w:p>
        </w:tc>
        <w:tc>
          <w:tcPr>
            <w:tcW w:w="2126"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r w:rsidR="004A4B70" w:rsidRPr="004A6E7B" w:rsidTr="00BC1C98">
        <w:tc>
          <w:tcPr>
            <w:tcW w:w="1913"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2º)</w:t>
            </w:r>
          </w:p>
        </w:tc>
        <w:tc>
          <w:tcPr>
            <w:tcW w:w="1843" w:type="dxa"/>
          </w:tcPr>
          <w:p w:rsidR="004A4B70" w:rsidRPr="004A6E7B" w:rsidRDefault="004A4B70" w:rsidP="00BC1C98">
            <w:pPr>
              <w:pStyle w:val="Corpodetexto3"/>
              <w:tabs>
                <w:tab w:val="left" w:pos="4252"/>
              </w:tabs>
              <w:rPr>
                <w:rFonts w:ascii="Andalus" w:hAnsi="Andalus" w:cs="Andalus"/>
                <w:color w:val="auto"/>
              </w:rPr>
            </w:pPr>
          </w:p>
        </w:tc>
        <w:tc>
          <w:tcPr>
            <w:tcW w:w="1276" w:type="dxa"/>
          </w:tcPr>
          <w:p w:rsidR="004A4B70" w:rsidRPr="004A6E7B" w:rsidRDefault="004A4B70" w:rsidP="00BC1C98">
            <w:pPr>
              <w:pStyle w:val="Corpodetexto3"/>
              <w:tabs>
                <w:tab w:val="left" w:pos="4252"/>
              </w:tabs>
              <w:rPr>
                <w:rFonts w:ascii="Andalus" w:hAnsi="Andalus" w:cs="Andalus"/>
                <w:color w:val="auto"/>
              </w:rPr>
            </w:pPr>
          </w:p>
        </w:tc>
        <w:tc>
          <w:tcPr>
            <w:tcW w:w="2126"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r w:rsidR="004A4B70" w:rsidRPr="004A6E7B" w:rsidTr="00BC1C98">
        <w:tc>
          <w:tcPr>
            <w:tcW w:w="1913" w:type="dxa"/>
          </w:tcPr>
          <w:p w:rsidR="004A4B70" w:rsidRPr="004A6E7B" w:rsidRDefault="004A4B70" w:rsidP="00BC1C98">
            <w:pPr>
              <w:pStyle w:val="Corpodetexto3"/>
              <w:tabs>
                <w:tab w:val="left" w:pos="4252"/>
              </w:tabs>
              <w:rPr>
                <w:rFonts w:ascii="Andalus" w:hAnsi="Andalus" w:cs="Andalus"/>
                <w:color w:val="auto"/>
              </w:rPr>
            </w:pPr>
            <w:r w:rsidRPr="004A6E7B">
              <w:rPr>
                <w:rFonts w:ascii="Andalus" w:hAnsi="Andalus" w:cs="Andalus"/>
                <w:color w:val="auto"/>
              </w:rPr>
              <w:t>3º)</w:t>
            </w:r>
          </w:p>
        </w:tc>
        <w:tc>
          <w:tcPr>
            <w:tcW w:w="1843" w:type="dxa"/>
          </w:tcPr>
          <w:p w:rsidR="004A4B70" w:rsidRPr="004A6E7B" w:rsidRDefault="004A4B70" w:rsidP="00BC1C98">
            <w:pPr>
              <w:pStyle w:val="Corpodetexto3"/>
              <w:tabs>
                <w:tab w:val="left" w:pos="4252"/>
              </w:tabs>
              <w:rPr>
                <w:rFonts w:ascii="Andalus" w:hAnsi="Andalus" w:cs="Andalus"/>
                <w:color w:val="auto"/>
              </w:rPr>
            </w:pPr>
          </w:p>
        </w:tc>
        <w:tc>
          <w:tcPr>
            <w:tcW w:w="1276" w:type="dxa"/>
          </w:tcPr>
          <w:p w:rsidR="004A4B70" w:rsidRPr="004A6E7B" w:rsidRDefault="004A4B70" w:rsidP="00BC1C98">
            <w:pPr>
              <w:pStyle w:val="Corpodetexto3"/>
              <w:tabs>
                <w:tab w:val="left" w:pos="4252"/>
              </w:tabs>
              <w:rPr>
                <w:rFonts w:ascii="Andalus" w:hAnsi="Andalus" w:cs="Andalus"/>
                <w:color w:val="auto"/>
              </w:rPr>
            </w:pPr>
          </w:p>
        </w:tc>
        <w:tc>
          <w:tcPr>
            <w:tcW w:w="2126" w:type="dxa"/>
          </w:tcPr>
          <w:p w:rsidR="004A4B70" w:rsidRPr="004A6E7B" w:rsidRDefault="004A4B70" w:rsidP="00BC1C98">
            <w:pPr>
              <w:pStyle w:val="Corpodetexto3"/>
              <w:tabs>
                <w:tab w:val="left" w:pos="4252"/>
              </w:tabs>
              <w:rPr>
                <w:rFonts w:ascii="Andalus" w:hAnsi="Andalus" w:cs="Andalus"/>
                <w:color w:val="auto"/>
              </w:rPr>
            </w:pPr>
          </w:p>
        </w:tc>
        <w:tc>
          <w:tcPr>
            <w:tcW w:w="1984" w:type="dxa"/>
          </w:tcPr>
          <w:p w:rsidR="004A4B70" w:rsidRPr="004A6E7B" w:rsidRDefault="004A4B70" w:rsidP="00BC1C98">
            <w:pPr>
              <w:pStyle w:val="Corpodetexto3"/>
              <w:tabs>
                <w:tab w:val="left" w:pos="4252"/>
              </w:tabs>
              <w:rPr>
                <w:rFonts w:ascii="Andalus" w:hAnsi="Andalus" w:cs="Andalus"/>
                <w:color w:val="auto"/>
              </w:rPr>
            </w:pPr>
          </w:p>
        </w:tc>
      </w:tr>
    </w:tbl>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p>
    <w:p w:rsidR="004A4B70" w:rsidRPr="004A6E7B" w:rsidRDefault="004A4B70" w:rsidP="004A4B70">
      <w:pPr>
        <w:pStyle w:val="Corpodetexto3"/>
        <w:tabs>
          <w:tab w:val="left" w:pos="4252"/>
        </w:tabs>
        <w:ind w:firstLine="1"/>
        <w:jc w:val="center"/>
        <w:rPr>
          <w:rFonts w:ascii="Andalus" w:hAnsi="Andalus" w:cs="Andalus"/>
          <w:color w:val="auto"/>
        </w:rPr>
      </w:pPr>
      <w:r w:rsidRPr="004A6E7B">
        <w:rPr>
          <w:rFonts w:ascii="Andalus" w:hAnsi="Andalus" w:cs="Andalus"/>
          <w:color w:val="auto"/>
        </w:rPr>
        <w:t>(RELACIONAR TODOS OS LOTES DO PREGÃO)</w:t>
      </w:r>
    </w:p>
    <w:p w:rsidR="004A4B70" w:rsidRPr="0030433F" w:rsidRDefault="004A4B70" w:rsidP="00647327">
      <w:pPr>
        <w:pStyle w:val="Corpodetexto3"/>
        <w:tabs>
          <w:tab w:val="left" w:pos="4252"/>
        </w:tabs>
        <w:jc w:val="center"/>
        <w:rPr>
          <w:rFonts w:ascii="Andalus" w:hAnsi="Andalus" w:cs="Andalus"/>
          <w:b/>
          <w:bCs/>
          <w:color w:val="FF0000"/>
          <w:sz w:val="28"/>
          <w:szCs w:val="28"/>
        </w:rPr>
      </w:pPr>
      <w:r w:rsidRPr="004A6E7B">
        <w:rPr>
          <w:rFonts w:ascii="Andalus" w:hAnsi="Andalus" w:cs="Andalus"/>
          <w:color w:val="auto"/>
        </w:rPr>
        <w:br w:type="page"/>
      </w:r>
      <w:r w:rsidR="0030433F" w:rsidRPr="003B027D">
        <w:rPr>
          <w:rFonts w:ascii="Andalus" w:hAnsi="Andalus" w:cs="Andalus"/>
          <w:b/>
          <w:bCs/>
          <w:color w:val="auto"/>
          <w:sz w:val="28"/>
          <w:szCs w:val="28"/>
        </w:rPr>
        <w:lastRenderedPageBreak/>
        <w:t xml:space="preserve">ANEXO </w:t>
      </w:r>
      <w:r w:rsidR="00FD6BF5" w:rsidRPr="003B027D">
        <w:rPr>
          <w:rFonts w:ascii="Andalus" w:hAnsi="Andalus" w:cs="Andalus"/>
          <w:b/>
          <w:bCs/>
          <w:color w:val="auto"/>
          <w:sz w:val="28"/>
          <w:szCs w:val="28"/>
        </w:rPr>
        <w:t>X</w:t>
      </w:r>
    </w:p>
    <w:p w:rsidR="004A4B70" w:rsidRPr="004A6E7B" w:rsidRDefault="004A4B70" w:rsidP="00647327">
      <w:pPr>
        <w:pStyle w:val="Corpodetexto3"/>
        <w:tabs>
          <w:tab w:val="left" w:pos="4252"/>
        </w:tabs>
        <w:jc w:val="center"/>
        <w:rPr>
          <w:rFonts w:ascii="Andalus" w:hAnsi="Andalus" w:cs="Andalus"/>
          <w:b/>
          <w:bCs/>
          <w:color w:val="auto"/>
          <w:sz w:val="28"/>
          <w:szCs w:val="28"/>
        </w:rPr>
      </w:pPr>
    </w:p>
    <w:p w:rsidR="004A4B70" w:rsidRPr="004A6E7B" w:rsidRDefault="004A4B70" w:rsidP="00647327">
      <w:pPr>
        <w:pStyle w:val="Corpodetexto3"/>
        <w:tabs>
          <w:tab w:val="left" w:pos="4252"/>
        </w:tabs>
        <w:jc w:val="center"/>
        <w:rPr>
          <w:rFonts w:ascii="Andalus" w:hAnsi="Andalus" w:cs="Andalus"/>
          <w:b/>
          <w:bCs/>
          <w:color w:val="auto"/>
          <w:sz w:val="28"/>
          <w:szCs w:val="28"/>
        </w:rPr>
      </w:pPr>
      <w:r w:rsidRPr="004A6E7B">
        <w:rPr>
          <w:rFonts w:ascii="Andalus" w:hAnsi="Andalus" w:cs="Andalus"/>
          <w:b/>
          <w:bCs/>
          <w:color w:val="auto"/>
          <w:sz w:val="28"/>
          <w:szCs w:val="28"/>
        </w:rPr>
        <w:t>Ordem de Fornecimento de PRODUTOS nº ___/____</w:t>
      </w:r>
    </w:p>
    <w:p w:rsidR="00646014" w:rsidRDefault="00646014" w:rsidP="00647327">
      <w:pPr>
        <w:pStyle w:val="Corpodetexto3"/>
        <w:tabs>
          <w:tab w:val="left" w:pos="4252"/>
        </w:tabs>
        <w:jc w:val="center"/>
        <w:rPr>
          <w:rFonts w:ascii="Andalus" w:hAnsi="Andalus" w:cs="Andalus"/>
          <w:b/>
          <w:bCs/>
          <w:color w:val="auto"/>
          <w:sz w:val="28"/>
          <w:szCs w:val="28"/>
        </w:rPr>
      </w:pPr>
    </w:p>
    <w:p w:rsidR="004A4B70" w:rsidRPr="004A6E7B" w:rsidRDefault="004A4B70" w:rsidP="00647327">
      <w:pPr>
        <w:pStyle w:val="Corpodetexto3"/>
        <w:tabs>
          <w:tab w:val="left" w:pos="4252"/>
        </w:tabs>
        <w:jc w:val="center"/>
        <w:rPr>
          <w:rFonts w:ascii="Andalus" w:hAnsi="Andalus" w:cs="Andalus"/>
          <w:b/>
          <w:bCs/>
          <w:color w:val="auto"/>
          <w:sz w:val="28"/>
          <w:szCs w:val="28"/>
        </w:rPr>
      </w:pPr>
      <w:r w:rsidRPr="004A6E7B">
        <w:rPr>
          <w:rFonts w:ascii="Andalus" w:hAnsi="Andalus" w:cs="Andalus"/>
          <w:b/>
          <w:bCs/>
          <w:color w:val="auto"/>
          <w:sz w:val="28"/>
          <w:szCs w:val="28"/>
        </w:rPr>
        <w:t>REF. ATA DE REGISTRO DE PREÇOS Nº ...........</w:t>
      </w:r>
    </w:p>
    <w:p w:rsidR="004A4B70" w:rsidRPr="004A6E7B" w:rsidRDefault="004A4B70" w:rsidP="004A4B70">
      <w:pPr>
        <w:spacing w:after="0"/>
        <w:ind w:left="0"/>
        <w:jc w:val="left"/>
        <w:rPr>
          <w:rFonts w:ascii="Andalus" w:hAnsi="Andalus" w:cs="Andalus"/>
          <w:sz w:val="20"/>
          <w:szCs w:val="20"/>
        </w:rPr>
      </w:pPr>
    </w:p>
    <w:p w:rsidR="004A4B70" w:rsidRPr="004A6E7B" w:rsidRDefault="004A4B70" w:rsidP="004A4B70">
      <w:pPr>
        <w:spacing w:after="0"/>
        <w:ind w:left="1134" w:hanging="1134"/>
        <w:jc w:val="left"/>
        <w:rPr>
          <w:rFonts w:ascii="Andalus" w:hAnsi="Andalus" w:cs="Andalus"/>
          <w:snapToGrid w:val="0"/>
        </w:rPr>
      </w:pPr>
      <w:r w:rsidRPr="004A6E7B">
        <w:rPr>
          <w:rFonts w:ascii="Andalus" w:hAnsi="Andalus" w:cs="Andalus"/>
          <w:snapToGrid w:val="0"/>
        </w:rPr>
        <w:t>À</w:t>
      </w:r>
    </w:p>
    <w:p w:rsidR="004A4B70" w:rsidRPr="004A6E7B" w:rsidRDefault="004A4B70" w:rsidP="004A4B70">
      <w:pPr>
        <w:spacing w:after="0"/>
        <w:ind w:left="1134" w:hanging="1134"/>
        <w:jc w:val="left"/>
        <w:rPr>
          <w:rFonts w:ascii="Andalus" w:hAnsi="Andalus" w:cs="Andalus"/>
          <w:snapToGrid w:val="0"/>
        </w:rPr>
      </w:pPr>
      <w:r w:rsidRPr="004A6E7B">
        <w:rPr>
          <w:rFonts w:ascii="Andalus" w:hAnsi="Andalus" w:cs="Andalus"/>
          <w:snapToGrid w:val="0"/>
        </w:rPr>
        <w:t>Empresa</w:t>
      </w:r>
    </w:p>
    <w:tbl>
      <w:tblPr>
        <w:tblW w:w="0" w:type="auto"/>
        <w:tblInd w:w="107" w:type="dxa"/>
        <w:tblLayout w:type="fixed"/>
        <w:tblCellMar>
          <w:left w:w="107" w:type="dxa"/>
          <w:right w:w="107" w:type="dxa"/>
        </w:tblCellMar>
        <w:tblLook w:val="0000" w:firstRow="0" w:lastRow="0" w:firstColumn="0" w:lastColumn="0" w:noHBand="0" w:noVBand="0"/>
      </w:tblPr>
      <w:tblGrid>
        <w:gridCol w:w="9356"/>
      </w:tblGrid>
      <w:tr w:rsidR="004A4B70" w:rsidRPr="004A6E7B" w:rsidTr="00BC1C98">
        <w:trPr>
          <w:cantSplit/>
          <w:trHeight w:val="480"/>
        </w:trPr>
        <w:tc>
          <w:tcPr>
            <w:tcW w:w="9356" w:type="dxa"/>
            <w:tcBorders>
              <w:top w:val="nil"/>
              <w:left w:val="single" w:sz="6" w:space="0" w:color="auto"/>
              <w:bottom w:val="single" w:sz="6" w:space="0" w:color="auto"/>
              <w:right w:val="single" w:sz="6" w:space="0" w:color="auto"/>
            </w:tcBorders>
            <w:vAlign w:val="bottom"/>
          </w:tcPr>
          <w:p w:rsidR="004A4B70" w:rsidRPr="004A6E7B" w:rsidRDefault="004A4B70" w:rsidP="00BC1C98">
            <w:pPr>
              <w:spacing w:after="0"/>
              <w:ind w:left="0"/>
              <w:jc w:val="left"/>
              <w:rPr>
                <w:rFonts w:ascii="Andalus" w:hAnsi="Andalus" w:cs="Andalus"/>
                <w:snapToGrid w:val="0"/>
              </w:rPr>
            </w:pPr>
          </w:p>
        </w:tc>
      </w:tr>
    </w:tbl>
    <w:p w:rsidR="004A4B70" w:rsidRPr="004A6E7B" w:rsidRDefault="004A4B70" w:rsidP="004A4B70">
      <w:pPr>
        <w:pStyle w:val="TOMADA"/>
        <w:rPr>
          <w:rFonts w:ascii="Andalus" w:hAnsi="Andalus" w:cs="Andalus"/>
          <w:snapToGrid w:val="0"/>
          <w:sz w:val="24"/>
          <w:szCs w:val="24"/>
          <w:lang w:val="pt-BR"/>
        </w:rPr>
      </w:pPr>
    </w:p>
    <w:tbl>
      <w:tblPr>
        <w:tblW w:w="0" w:type="auto"/>
        <w:tblInd w:w="108" w:type="dxa"/>
        <w:tblLayout w:type="fixed"/>
        <w:tblLook w:val="0000" w:firstRow="0" w:lastRow="0" w:firstColumn="0" w:lastColumn="0" w:noHBand="0" w:noVBand="0"/>
      </w:tblPr>
      <w:tblGrid>
        <w:gridCol w:w="9356"/>
      </w:tblGrid>
      <w:tr w:rsidR="004A4B70" w:rsidRPr="004A6E7B" w:rsidTr="00BC1C98">
        <w:trPr>
          <w:cantSplit/>
          <w:trHeight w:val="463"/>
        </w:trPr>
        <w:tc>
          <w:tcPr>
            <w:tcW w:w="9356" w:type="dxa"/>
            <w:tcBorders>
              <w:top w:val="nil"/>
              <w:left w:val="single" w:sz="6" w:space="0" w:color="auto"/>
              <w:bottom w:val="single" w:sz="6" w:space="0" w:color="auto"/>
              <w:right w:val="single" w:sz="6" w:space="0" w:color="auto"/>
            </w:tcBorders>
          </w:tcPr>
          <w:p w:rsidR="004A4B70" w:rsidRPr="004A6E7B" w:rsidRDefault="004A4B70" w:rsidP="00BC1C98">
            <w:pPr>
              <w:spacing w:after="0"/>
              <w:ind w:left="0"/>
              <w:jc w:val="left"/>
              <w:rPr>
                <w:rFonts w:ascii="Andalus" w:hAnsi="Andalus" w:cs="Andalus"/>
                <w:snapToGrid w:val="0"/>
              </w:rPr>
            </w:pPr>
            <w:r w:rsidRPr="004A6E7B">
              <w:rPr>
                <w:rFonts w:ascii="Andalus" w:hAnsi="Andalus" w:cs="Andalus"/>
                <w:snapToGrid w:val="0"/>
              </w:rPr>
              <w:t xml:space="preserve">Endereço: </w:t>
            </w:r>
          </w:p>
          <w:p w:rsidR="004A4B70" w:rsidRPr="004A6E7B" w:rsidRDefault="004A4B70" w:rsidP="00BC1C98">
            <w:pPr>
              <w:spacing w:after="0"/>
              <w:ind w:left="0"/>
              <w:jc w:val="left"/>
              <w:rPr>
                <w:rFonts w:ascii="Andalus" w:hAnsi="Andalus" w:cs="Andalus"/>
                <w:snapToGrid w:val="0"/>
              </w:rPr>
            </w:pPr>
          </w:p>
        </w:tc>
      </w:tr>
    </w:tbl>
    <w:p w:rsidR="004A4B70" w:rsidRPr="004A6E7B" w:rsidRDefault="004A4B70" w:rsidP="004A4B70">
      <w:pPr>
        <w:tabs>
          <w:tab w:val="left" w:pos="3261"/>
          <w:tab w:val="left" w:pos="6521"/>
        </w:tabs>
        <w:spacing w:after="0"/>
        <w:ind w:left="0"/>
        <w:jc w:val="left"/>
        <w:rPr>
          <w:rFonts w:ascii="Andalus" w:hAnsi="Andalus" w:cs="Andalus"/>
          <w:snapToGrid w:val="0"/>
        </w:rPr>
      </w:pPr>
      <w:r w:rsidRPr="004A6E7B">
        <w:rPr>
          <w:rFonts w:ascii="Andalus" w:hAnsi="Andalus" w:cs="Andalus"/>
          <w:snapToGrid w:val="0"/>
        </w:rPr>
        <w:tab/>
      </w:r>
      <w:r w:rsidRPr="004A6E7B">
        <w:rPr>
          <w:rFonts w:ascii="Andalus" w:hAnsi="Andalus" w:cs="Andalus"/>
          <w:snapToGrid w:val="0"/>
        </w:rPr>
        <w:tab/>
      </w:r>
    </w:p>
    <w:tbl>
      <w:tblPr>
        <w:tblW w:w="0" w:type="auto"/>
        <w:tblInd w:w="108" w:type="dxa"/>
        <w:tblLayout w:type="fixed"/>
        <w:tblLook w:val="0000" w:firstRow="0" w:lastRow="0" w:firstColumn="0" w:lastColumn="0" w:noHBand="0" w:noVBand="0"/>
      </w:tblPr>
      <w:tblGrid>
        <w:gridCol w:w="2410"/>
        <w:gridCol w:w="6946"/>
      </w:tblGrid>
      <w:tr w:rsidR="004A4B70" w:rsidRPr="004A6E7B" w:rsidTr="00BC1C98">
        <w:trPr>
          <w:cantSplit/>
          <w:trHeight w:val="400"/>
        </w:trPr>
        <w:tc>
          <w:tcPr>
            <w:tcW w:w="2410" w:type="dxa"/>
            <w:tcBorders>
              <w:top w:val="nil"/>
              <w:left w:val="single" w:sz="6" w:space="0" w:color="auto"/>
              <w:bottom w:val="single" w:sz="6" w:space="0" w:color="auto"/>
              <w:right w:val="single" w:sz="6" w:space="0" w:color="auto"/>
            </w:tcBorders>
          </w:tcPr>
          <w:p w:rsidR="004A4B70" w:rsidRPr="004A6E7B" w:rsidRDefault="004A4B70" w:rsidP="00BC1C98">
            <w:pPr>
              <w:tabs>
                <w:tab w:val="left" w:pos="4536"/>
                <w:tab w:val="right" w:pos="9356"/>
              </w:tabs>
              <w:spacing w:after="0"/>
              <w:ind w:left="0"/>
              <w:jc w:val="left"/>
              <w:rPr>
                <w:rFonts w:ascii="Andalus" w:hAnsi="Andalus" w:cs="Andalus"/>
                <w:snapToGrid w:val="0"/>
              </w:rPr>
            </w:pPr>
            <w:r w:rsidRPr="004A6E7B">
              <w:rPr>
                <w:rFonts w:ascii="Andalus" w:hAnsi="Andalus" w:cs="Andalus"/>
                <w:snapToGrid w:val="0"/>
              </w:rPr>
              <w:t>CNPJ</w:t>
            </w:r>
          </w:p>
          <w:p w:rsidR="004A4B70" w:rsidRPr="004A6E7B" w:rsidRDefault="004A4B70" w:rsidP="00BC1C98">
            <w:pPr>
              <w:pStyle w:val="Cabealho"/>
              <w:tabs>
                <w:tab w:val="left" w:pos="4536"/>
              </w:tabs>
              <w:rPr>
                <w:rFonts w:ascii="Andalus" w:hAnsi="Andalus" w:cs="Andalus"/>
                <w:snapToGrid w:val="0"/>
                <w:sz w:val="24"/>
                <w:szCs w:val="24"/>
              </w:rPr>
            </w:pPr>
          </w:p>
        </w:tc>
        <w:tc>
          <w:tcPr>
            <w:tcW w:w="6946" w:type="dxa"/>
            <w:tcBorders>
              <w:top w:val="nil"/>
              <w:left w:val="single" w:sz="6" w:space="0" w:color="auto"/>
              <w:bottom w:val="single" w:sz="6" w:space="0" w:color="auto"/>
              <w:right w:val="single" w:sz="6" w:space="0" w:color="auto"/>
            </w:tcBorders>
          </w:tcPr>
          <w:p w:rsidR="004A4B70" w:rsidRPr="004A6E7B" w:rsidRDefault="004A4B70" w:rsidP="00BC1C98">
            <w:pPr>
              <w:tabs>
                <w:tab w:val="left" w:pos="4536"/>
                <w:tab w:val="right" w:pos="9356"/>
              </w:tabs>
              <w:spacing w:after="0"/>
              <w:ind w:left="0"/>
              <w:jc w:val="left"/>
              <w:rPr>
                <w:rFonts w:ascii="Andalus" w:hAnsi="Andalus" w:cs="Andalus"/>
                <w:snapToGrid w:val="0"/>
              </w:rPr>
            </w:pPr>
            <w:r w:rsidRPr="004A6E7B">
              <w:rPr>
                <w:rFonts w:ascii="Andalus" w:hAnsi="Andalus" w:cs="Andalus"/>
                <w:snapToGrid w:val="0"/>
              </w:rPr>
              <w:t xml:space="preserve"> Telefone                                                                                 Fax                                    </w:t>
            </w:r>
          </w:p>
          <w:p w:rsidR="004A4B70" w:rsidRPr="004A6E7B" w:rsidRDefault="004A4B70" w:rsidP="00BC1C98">
            <w:pPr>
              <w:tabs>
                <w:tab w:val="left" w:pos="4536"/>
                <w:tab w:val="right" w:pos="9356"/>
              </w:tabs>
              <w:spacing w:after="0"/>
              <w:ind w:left="0"/>
              <w:jc w:val="left"/>
              <w:rPr>
                <w:rFonts w:ascii="Andalus" w:hAnsi="Andalus" w:cs="Andalus"/>
                <w:snapToGrid w:val="0"/>
              </w:rPr>
            </w:pPr>
            <w:r w:rsidRPr="004A6E7B">
              <w:rPr>
                <w:rFonts w:ascii="Andalus" w:hAnsi="Andalus" w:cs="Andalus"/>
                <w:snapToGrid w:val="0"/>
              </w:rPr>
              <w:t xml:space="preserve"> </w:t>
            </w:r>
          </w:p>
        </w:tc>
      </w:tr>
    </w:tbl>
    <w:p w:rsidR="004A4B70" w:rsidRPr="004A6E7B" w:rsidRDefault="004A4B70" w:rsidP="004A4B70">
      <w:pPr>
        <w:pStyle w:val="Corpodetexto"/>
        <w:rPr>
          <w:rFonts w:ascii="Andalus" w:hAnsi="Andalus" w:cs="Andalus"/>
          <w:snapToGrid w:val="0"/>
          <w:sz w:val="24"/>
          <w:szCs w:val="24"/>
        </w:rPr>
      </w:pPr>
    </w:p>
    <w:p w:rsidR="004A4B70" w:rsidRPr="004A6E7B" w:rsidRDefault="004A4B70" w:rsidP="004A4B70">
      <w:pPr>
        <w:pStyle w:val="Corpodetexto"/>
        <w:rPr>
          <w:rFonts w:ascii="Andalus" w:hAnsi="Andalus" w:cs="Andalus"/>
          <w:snapToGrid w:val="0"/>
          <w:sz w:val="24"/>
          <w:szCs w:val="24"/>
        </w:rPr>
      </w:pPr>
      <w:r w:rsidRPr="004A6E7B">
        <w:rPr>
          <w:rFonts w:ascii="Andalus" w:hAnsi="Andalus" w:cs="Andalus"/>
          <w:snapToGrid w:val="0"/>
          <w:sz w:val="24"/>
          <w:szCs w:val="24"/>
        </w:rPr>
        <w:t>Autorizamos V.S.ª a fornecer o material adiante discriminado, observadas as especificações e demais condições constantes do Edital e Anexo I do Pregão nº. .......... , da Ata de Registro de Preços acima referenciada e à sua proposta de __________ - Processo nº. .................................</w:t>
      </w:r>
    </w:p>
    <w:p w:rsidR="004A4B70" w:rsidRPr="004A6E7B" w:rsidRDefault="004A4B70" w:rsidP="004A4B70">
      <w:pPr>
        <w:spacing w:after="0"/>
        <w:ind w:left="0"/>
        <w:jc w:val="left"/>
        <w:rPr>
          <w:rFonts w:ascii="Andalus" w:hAnsi="Andalus" w:cs="Andalus"/>
          <w:snapToGrid w:val="0"/>
        </w:rPr>
      </w:pPr>
    </w:p>
    <w:p w:rsidR="004A4B70" w:rsidRPr="004A6E7B" w:rsidRDefault="004A4B70" w:rsidP="004A4B70">
      <w:pPr>
        <w:spacing w:after="0"/>
        <w:ind w:left="0"/>
        <w:jc w:val="left"/>
        <w:rPr>
          <w:rFonts w:ascii="Andalus" w:hAnsi="Andalus" w:cs="Andalus"/>
          <w:b/>
          <w:bCs/>
          <w:snapToGrid w:val="0"/>
        </w:rPr>
      </w:pPr>
      <w:r w:rsidRPr="004A6E7B">
        <w:rPr>
          <w:rFonts w:ascii="Andalus" w:hAnsi="Andalus" w:cs="Andalus"/>
          <w:b/>
          <w:bCs/>
          <w:snapToGrid w:val="0"/>
        </w:rPr>
        <w:t>I – DO OBJETO</w:t>
      </w:r>
    </w:p>
    <w:p w:rsidR="004A4B70" w:rsidRPr="004A6E7B" w:rsidRDefault="004A4B70" w:rsidP="004A4B70">
      <w:pPr>
        <w:spacing w:after="0"/>
        <w:ind w:left="0"/>
        <w:jc w:val="left"/>
        <w:rPr>
          <w:rFonts w:ascii="Andalus" w:hAnsi="Andalus" w:cs="Andalus"/>
          <w:snapToGrid w:val="0"/>
        </w:rPr>
      </w:pPr>
      <w:r w:rsidRPr="004A6E7B">
        <w:rPr>
          <w:rFonts w:ascii="Andalus" w:hAnsi="Andalus" w:cs="Andalus"/>
          <w:snapToGrid w:val="0"/>
        </w:rPr>
        <w:t>Item</w:t>
      </w:r>
      <w:r w:rsidRPr="004A6E7B">
        <w:rPr>
          <w:rFonts w:ascii="Andalus" w:hAnsi="Andalus" w:cs="Andalus"/>
          <w:snapToGrid w:val="0"/>
        </w:rPr>
        <w:tab/>
        <w:t>Especificações</w:t>
      </w:r>
    </w:p>
    <w:p w:rsidR="004A4B70" w:rsidRPr="004A6E7B" w:rsidRDefault="004A4B70" w:rsidP="004A4B70">
      <w:pPr>
        <w:pStyle w:val="anexI"/>
        <w:ind w:left="0" w:firstLine="0"/>
        <w:rPr>
          <w:rFonts w:ascii="Andalus" w:hAnsi="Andalus" w:cs="Andalus"/>
          <w:snapToGrid w:val="0"/>
          <w:sz w:val="24"/>
          <w:szCs w:val="24"/>
          <w:lang w:val="pt-BR"/>
        </w:rPr>
      </w:pPr>
    </w:p>
    <w:p w:rsidR="004A4B70" w:rsidRPr="004A6E7B" w:rsidRDefault="004A4B70" w:rsidP="004A4B70">
      <w:pPr>
        <w:pStyle w:val="anexI"/>
        <w:ind w:left="0" w:firstLine="0"/>
        <w:jc w:val="left"/>
        <w:rPr>
          <w:rFonts w:ascii="Andalus" w:hAnsi="Andalus" w:cs="Andalus"/>
          <w:snapToGrid w:val="0"/>
          <w:sz w:val="24"/>
          <w:szCs w:val="24"/>
          <w:lang w:val="pt-BR"/>
        </w:rPr>
      </w:pPr>
      <w:r w:rsidRPr="004A6E7B">
        <w:rPr>
          <w:rFonts w:ascii="Andalus" w:hAnsi="Andalus" w:cs="Andalus"/>
          <w:snapToGrid w:val="0"/>
          <w:sz w:val="24"/>
          <w:szCs w:val="24"/>
          <w:lang w:val="pt-BR"/>
        </w:rPr>
        <w:t>(TRANSCREVER AS ESPECIFICAÇÕES DO OBJETO CONSTANTES NO ANEXO I )</w:t>
      </w:r>
    </w:p>
    <w:p w:rsidR="004A4B70" w:rsidRPr="004A6E7B" w:rsidRDefault="004A4B70" w:rsidP="004A4B70">
      <w:pPr>
        <w:pStyle w:val="anexI"/>
        <w:ind w:left="0" w:firstLine="0"/>
        <w:jc w:val="left"/>
        <w:rPr>
          <w:rFonts w:ascii="Andalus" w:hAnsi="Andalus" w:cs="Andalus"/>
          <w:snapToGrid w:val="0"/>
          <w:sz w:val="24"/>
          <w:szCs w:val="24"/>
          <w:lang w:val="pt-BR"/>
        </w:rPr>
      </w:pPr>
    </w:p>
    <w:p w:rsidR="004A4B70" w:rsidRPr="004A6E7B" w:rsidRDefault="004A4B70" w:rsidP="004A4B70">
      <w:pPr>
        <w:pStyle w:val="anexI"/>
        <w:numPr>
          <w:ilvl w:val="0"/>
          <w:numId w:val="17"/>
        </w:numPr>
        <w:jc w:val="left"/>
        <w:rPr>
          <w:rFonts w:ascii="Andalus" w:hAnsi="Andalus" w:cs="Andalus"/>
          <w:snapToGrid w:val="0"/>
          <w:sz w:val="24"/>
          <w:szCs w:val="24"/>
          <w:lang w:val="pt-BR"/>
        </w:rPr>
      </w:pPr>
      <w:r w:rsidRPr="004A6E7B">
        <w:rPr>
          <w:rFonts w:ascii="Andalus" w:hAnsi="Andalus" w:cs="Andalus"/>
          <w:snapToGrid w:val="0"/>
          <w:sz w:val="24"/>
          <w:szCs w:val="24"/>
          <w:lang w:val="pt-BR"/>
        </w:rPr>
        <w:t>Marca/referência:  ______________;</w:t>
      </w:r>
    </w:p>
    <w:p w:rsidR="004A4B70" w:rsidRPr="004A6E7B" w:rsidRDefault="004A4B70" w:rsidP="004A4B70">
      <w:pPr>
        <w:pStyle w:val="anexI"/>
        <w:ind w:left="113"/>
        <w:rPr>
          <w:rFonts w:ascii="Andalus" w:hAnsi="Andalus" w:cs="Andalus"/>
          <w:snapToGrid w:val="0"/>
          <w:sz w:val="24"/>
          <w:szCs w:val="24"/>
          <w:lang w:val="pt-BR"/>
        </w:rPr>
      </w:pPr>
    </w:p>
    <w:p w:rsidR="004A4B70" w:rsidRPr="004A6E7B" w:rsidRDefault="004A4B70" w:rsidP="004A4B70">
      <w:pPr>
        <w:pStyle w:val="ANEXO"/>
        <w:tabs>
          <w:tab w:val="left" w:pos="1134"/>
        </w:tabs>
        <w:ind w:left="0" w:firstLine="0"/>
        <w:rPr>
          <w:rFonts w:ascii="Andalus" w:hAnsi="Andalus" w:cs="Andalus"/>
          <w:snapToGrid w:val="0"/>
          <w:sz w:val="24"/>
          <w:szCs w:val="24"/>
          <w:lang w:val="pt-BR"/>
        </w:rPr>
      </w:pPr>
      <w:r w:rsidRPr="004A6E7B">
        <w:rPr>
          <w:rFonts w:ascii="Andalus" w:hAnsi="Andalus" w:cs="Andalus"/>
          <w:snapToGrid w:val="0"/>
          <w:sz w:val="24"/>
          <w:szCs w:val="24"/>
          <w:lang w:val="pt-BR"/>
        </w:rPr>
        <w:tab/>
        <w:t>Quantidade/Unidade                 Valor Unitário em R$          Valor Total em R$</w:t>
      </w:r>
    </w:p>
    <w:tbl>
      <w:tblPr>
        <w:tblW w:w="0" w:type="auto"/>
        <w:tblInd w:w="817" w:type="dxa"/>
        <w:tblBorders>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693"/>
        <w:gridCol w:w="2693"/>
      </w:tblGrid>
      <w:tr w:rsidR="004A4B70" w:rsidRPr="004A6E7B" w:rsidTr="00BC1C98">
        <w:trPr>
          <w:cantSplit/>
          <w:trHeight w:hRule="exact" w:val="320"/>
        </w:trPr>
        <w:tc>
          <w:tcPr>
            <w:tcW w:w="3119" w:type="dxa"/>
            <w:tcBorders>
              <w:top w:val="nil"/>
              <w:bottom w:val="single" w:sz="12" w:space="0" w:color="auto"/>
            </w:tcBorders>
            <w:vAlign w:val="bottom"/>
          </w:tcPr>
          <w:p w:rsidR="004A4B70" w:rsidRPr="004A6E7B" w:rsidRDefault="004A4B70" w:rsidP="00BC1C98">
            <w:pPr>
              <w:spacing w:after="0"/>
              <w:ind w:left="0"/>
              <w:jc w:val="center"/>
              <w:rPr>
                <w:rFonts w:ascii="Andalus" w:hAnsi="Andalus" w:cs="Andalus"/>
                <w:snapToGrid w:val="0"/>
              </w:rPr>
            </w:pPr>
            <w:r w:rsidRPr="004A6E7B">
              <w:rPr>
                <w:rFonts w:ascii="Andalus" w:hAnsi="Andalus" w:cs="Andalus"/>
                <w:snapToGrid w:val="0"/>
              </w:rPr>
              <w:t xml:space="preserve">________ </w:t>
            </w:r>
          </w:p>
        </w:tc>
        <w:tc>
          <w:tcPr>
            <w:tcW w:w="2693" w:type="dxa"/>
            <w:tcBorders>
              <w:top w:val="nil"/>
              <w:bottom w:val="single" w:sz="12" w:space="0" w:color="auto"/>
            </w:tcBorders>
            <w:vAlign w:val="bottom"/>
          </w:tcPr>
          <w:p w:rsidR="004A4B70" w:rsidRPr="004A6E7B" w:rsidRDefault="004A4B70" w:rsidP="00BC1C98">
            <w:pPr>
              <w:spacing w:after="0"/>
              <w:ind w:left="0"/>
              <w:jc w:val="center"/>
              <w:rPr>
                <w:rFonts w:ascii="Andalus" w:hAnsi="Andalus" w:cs="Andalus"/>
                <w:snapToGrid w:val="0"/>
              </w:rPr>
            </w:pPr>
            <w:r w:rsidRPr="004A6E7B">
              <w:rPr>
                <w:rFonts w:ascii="Andalus" w:hAnsi="Andalus" w:cs="Andalus"/>
                <w:snapToGrid w:val="0"/>
              </w:rPr>
              <w:t>__________</w:t>
            </w:r>
          </w:p>
        </w:tc>
        <w:tc>
          <w:tcPr>
            <w:tcW w:w="2693" w:type="dxa"/>
            <w:tcBorders>
              <w:top w:val="nil"/>
              <w:bottom w:val="single" w:sz="12" w:space="0" w:color="auto"/>
            </w:tcBorders>
            <w:vAlign w:val="bottom"/>
          </w:tcPr>
          <w:p w:rsidR="004A4B70" w:rsidRPr="004A6E7B" w:rsidRDefault="004A4B70" w:rsidP="00BC1C98">
            <w:pPr>
              <w:spacing w:after="0"/>
              <w:ind w:left="0"/>
              <w:jc w:val="center"/>
              <w:rPr>
                <w:rFonts w:ascii="Andalus" w:hAnsi="Andalus" w:cs="Andalus"/>
                <w:snapToGrid w:val="0"/>
              </w:rPr>
            </w:pPr>
            <w:r w:rsidRPr="004A6E7B">
              <w:rPr>
                <w:rFonts w:ascii="Andalus" w:hAnsi="Andalus" w:cs="Andalus"/>
                <w:snapToGrid w:val="0"/>
              </w:rPr>
              <w:t>__________</w:t>
            </w:r>
          </w:p>
        </w:tc>
      </w:tr>
    </w:tbl>
    <w:p w:rsidR="004A4B70" w:rsidRPr="004A6E7B" w:rsidRDefault="004A4B70" w:rsidP="004A4B70">
      <w:pPr>
        <w:pStyle w:val="Corpodetexto"/>
        <w:ind w:left="5672" w:hanging="427"/>
        <w:rPr>
          <w:rFonts w:ascii="Andalus" w:hAnsi="Andalus" w:cs="Andalus"/>
          <w:snapToGrid w:val="0"/>
          <w:sz w:val="24"/>
          <w:szCs w:val="24"/>
        </w:rPr>
      </w:pPr>
      <w:r w:rsidRPr="004A6E7B">
        <w:rPr>
          <w:rFonts w:ascii="Andalus" w:hAnsi="Andalus" w:cs="Andalus"/>
          <w:snapToGrid w:val="0"/>
          <w:sz w:val="24"/>
          <w:szCs w:val="24"/>
        </w:rPr>
        <w:tab/>
      </w:r>
    </w:p>
    <w:p w:rsidR="004A4B70" w:rsidRPr="004A6E7B" w:rsidRDefault="004A4B70" w:rsidP="004A4B70">
      <w:pPr>
        <w:spacing w:after="0"/>
        <w:ind w:left="426" w:hanging="426"/>
        <w:rPr>
          <w:rFonts w:ascii="Andalus" w:hAnsi="Andalus" w:cs="Andalus"/>
          <w:b/>
          <w:bCs/>
          <w:snapToGrid w:val="0"/>
        </w:rPr>
      </w:pPr>
      <w:r w:rsidRPr="004A6E7B">
        <w:rPr>
          <w:rFonts w:ascii="Andalus" w:hAnsi="Andalus" w:cs="Andalus"/>
          <w:b/>
          <w:bCs/>
          <w:snapToGrid w:val="0"/>
        </w:rPr>
        <w:t xml:space="preserve">II </w:t>
      </w:r>
      <w:r w:rsidR="0065590D">
        <w:rPr>
          <w:rFonts w:ascii="Andalus" w:hAnsi="Andalus" w:cs="Andalus"/>
          <w:b/>
          <w:bCs/>
          <w:snapToGrid w:val="0"/>
        </w:rPr>
        <w:t>–</w:t>
      </w:r>
      <w:r w:rsidRPr="004A6E7B">
        <w:rPr>
          <w:rFonts w:ascii="Andalus" w:hAnsi="Andalus" w:cs="Andalus"/>
          <w:b/>
          <w:bCs/>
          <w:snapToGrid w:val="0"/>
        </w:rPr>
        <w:t xml:space="preserve"> DA DOTAÇÃO ORÇAMENTÁRIA</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t xml:space="preserve">Dotação Orçamentária: As despesas para aquisição dos materiais decorrentes da presente ordem de fornecimento correrão à conta da Atividade: </w:t>
      </w:r>
      <w:r w:rsidRPr="004A6E7B">
        <w:rPr>
          <w:rFonts w:ascii="Andalus" w:hAnsi="Andalus" w:cs="Andalus"/>
        </w:rPr>
        <w:softHyphen/>
      </w:r>
      <w:r w:rsidRPr="004A6E7B">
        <w:rPr>
          <w:rFonts w:ascii="Andalus" w:hAnsi="Andalus" w:cs="Andalus"/>
        </w:rPr>
        <w:softHyphen/>
      </w:r>
      <w:r w:rsidRPr="004A6E7B">
        <w:rPr>
          <w:rFonts w:ascii="Andalus" w:hAnsi="Andalus" w:cs="Andalus"/>
        </w:rPr>
        <w:softHyphen/>
      </w:r>
      <w:r w:rsidRPr="004A6E7B">
        <w:rPr>
          <w:rFonts w:ascii="Andalus" w:hAnsi="Andalus" w:cs="Andalus"/>
        </w:rPr>
        <w:softHyphen/>
      </w:r>
      <w:r w:rsidRPr="004A6E7B">
        <w:rPr>
          <w:rFonts w:ascii="Andalus" w:hAnsi="Andalus" w:cs="Andalus"/>
        </w:rPr>
        <w:softHyphen/>
        <w:t>____ – _________; Elemento de Despesa _____________ do orçamento do órgão requisitante para o exercício de ____________ .</w:t>
      </w:r>
    </w:p>
    <w:p w:rsidR="00647327" w:rsidRDefault="00647327" w:rsidP="004A4B70">
      <w:pPr>
        <w:pStyle w:val="NmerosPrincipais"/>
        <w:numPr>
          <w:ilvl w:val="1"/>
          <w:numId w:val="0"/>
        </w:numPr>
        <w:spacing w:before="0" w:after="0"/>
        <w:rPr>
          <w:rFonts w:ascii="Andalus" w:hAnsi="Andalus" w:cs="Andalus"/>
          <w:b/>
          <w:bCs/>
        </w:rPr>
      </w:pPr>
    </w:p>
    <w:p w:rsidR="004A4B70" w:rsidRPr="004A6E7B" w:rsidRDefault="004A4B70" w:rsidP="004A4B70">
      <w:pPr>
        <w:pStyle w:val="NmerosPrincipais"/>
        <w:numPr>
          <w:ilvl w:val="1"/>
          <w:numId w:val="0"/>
        </w:numPr>
        <w:spacing w:before="0" w:after="0"/>
        <w:rPr>
          <w:rFonts w:ascii="Andalus" w:hAnsi="Andalus" w:cs="Andalus"/>
          <w:b/>
          <w:bCs/>
        </w:rPr>
      </w:pPr>
      <w:r w:rsidRPr="004A6E7B">
        <w:rPr>
          <w:rFonts w:ascii="Andalus" w:hAnsi="Andalus" w:cs="Andalus"/>
          <w:b/>
          <w:bCs/>
        </w:rPr>
        <w:t>III – DAS DEMAIS CONDIÇÕES</w:t>
      </w:r>
    </w:p>
    <w:p w:rsidR="004A4B70" w:rsidRPr="004A6E7B" w:rsidRDefault="004A4B70" w:rsidP="004A4B70">
      <w:pPr>
        <w:pStyle w:val="NmerosPrincipais"/>
        <w:numPr>
          <w:ilvl w:val="1"/>
          <w:numId w:val="0"/>
        </w:numPr>
        <w:spacing w:before="0" w:after="0"/>
        <w:rPr>
          <w:rFonts w:ascii="Andalus" w:hAnsi="Andalus" w:cs="Andalus"/>
        </w:rPr>
      </w:pPr>
      <w:r w:rsidRPr="004A6E7B">
        <w:rPr>
          <w:rFonts w:ascii="Andalus" w:hAnsi="Andalus" w:cs="Andalus"/>
        </w:rPr>
        <w:lastRenderedPageBreak/>
        <w:t>As condições de recebimento dos produtos, bem como de pagamento, obedecerão ao disposto na ata de registro de preços em epígrafe.</w:t>
      </w:r>
    </w:p>
    <w:p w:rsidR="004A4B70" w:rsidRPr="004A6E7B" w:rsidRDefault="004A4B70" w:rsidP="004A4B70">
      <w:pPr>
        <w:pStyle w:val="Corpodetexto"/>
        <w:rPr>
          <w:rFonts w:ascii="Andalus" w:hAnsi="Andalus" w:cs="Andalus"/>
          <w:snapToGrid w:val="0"/>
          <w:sz w:val="24"/>
          <w:szCs w:val="24"/>
        </w:rPr>
      </w:pPr>
      <w:r w:rsidRPr="004A6E7B">
        <w:rPr>
          <w:rFonts w:ascii="Andalus" w:hAnsi="Andalus" w:cs="Andalus"/>
          <w:snapToGrid w:val="0"/>
          <w:sz w:val="24"/>
          <w:szCs w:val="24"/>
        </w:rPr>
        <w:t>Recebi o original desta Ordem de Fornecimento, ciente das condições estabelecidas.</w:t>
      </w:r>
    </w:p>
    <w:p w:rsidR="004A4B70" w:rsidRPr="004A6E7B" w:rsidRDefault="004A4B70" w:rsidP="004A4B70">
      <w:pPr>
        <w:spacing w:after="0"/>
        <w:ind w:left="851" w:hanging="851"/>
        <w:rPr>
          <w:rFonts w:ascii="Andalus" w:hAnsi="Andalus" w:cs="Andalus"/>
          <w:snapToGrid w:val="0"/>
        </w:rPr>
      </w:pPr>
    </w:p>
    <w:p w:rsidR="004A4B70" w:rsidRPr="004A6E7B" w:rsidRDefault="004A4B70" w:rsidP="004A4B70">
      <w:pPr>
        <w:pStyle w:val="Corpodetexto"/>
        <w:rPr>
          <w:rFonts w:ascii="Andalus" w:hAnsi="Andalus" w:cs="Andalus"/>
          <w:snapToGrid w:val="0"/>
          <w:sz w:val="24"/>
          <w:szCs w:val="24"/>
        </w:rPr>
      </w:pPr>
      <w:r w:rsidRPr="004A6E7B">
        <w:rPr>
          <w:rFonts w:ascii="Andalus" w:hAnsi="Andalus" w:cs="Andalus"/>
          <w:snapToGrid w:val="0"/>
        </w:rPr>
        <w:t>(Local),  __ de _              ____ de ____</w:t>
      </w:r>
      <w:r w:rsidRPr="004A6E7B">
        <w:rPr>
          <w:rFonts w:ascii="Andalus" w:hAnsi="Andalus" w:cs="Andalus"/>
          <w:snapToGrid w:val="0"/>
          <w:sz w:val="24"/>
          <w:szCs w:val="24"/>
        </w:rPr>
        <w:t>___________________</w:t>
      </w:r>
      <w:r w:rsidRPr="004A6E7B">
        <w:rPr>
          <w:rFonts w:ascii="Andalus" w:hAnsi="Andalus" w:cs="Andalus"/>
          <w:snapToGrid w:val="0"/>
          <w:sz w:val="24"/>
          <w:szCs w:val="24"/>
        </w:rPr>
        <w:tab/>
      </w:r>
      <w:r w:rsidRPr="004A6E7B">
        <w:rPr>
          <w:rFonts w:ascii="Andalus" w:hAnsi="Andalus" w:cs="Andalus"/>
          <w:snapToGrid w:val="0"/>
          <w:sz w:val="24"/>
          <w:szCs w:val="24"/>
        </w:rPr>
        <w:tab/>
      </w:r>
      <w:r w:rsidRPr="004A6E7B">
        <w:rPr>
          <w:rFonts w:ascii="Andalus" w:hAnsi="Andalus" w:cs="Andalus"/>
          <w:snapToGrid w:val="0"/>
          <w:sz w:val="24"/>
          <w:szCs w:val="24"/>
        </w:rPr>
        <w:tab/>
      </w:r>
    </w:p>
    <w:p w:rsidR="004A4B70" w:rsidRPr="004A6E7B" w:rsidRDefault="004A4B70" w:rsidP="004A4B70">
      <w:pPr>
        <w:pStyle w:val="Corpodetexto"/>
        <w:tabs>
          <w:tab w:val="left" w:pos="6946"/>
        </w:tabs>
        <w:ind w:left="709" w:hanging="709"/>
        <w:rPr>
          <w:rFonts w:ascii="Andalus" w:hAnsi="Andalus" w:cs="Andalus"/>
          <w:snapToGrid w:val="0"/>
          <w:sz w:val="24"/>
          <w:szCs w:val="24"/>
        </w:rPr>
      </w:pPr>
    </w:p>
    <w:p w:rsidR="004A4B70" w:rsidRPr="004A6E7B" w:rsidRDefault="004A4B70" w:rsidP="004A4B70">
      <w:pPr>
        <w:pStyle w:val="Corpodetexto"/>
        <w:tabs>
          <w:tab w:val="left" w:pos="6946"/>
        </w:tabs>
        <w:ind w:left="709" w:hanging="709"/>
        <w:rPr>
          <w:rFonts w:ascii="Andalus" w:hAnsi="Andalus" w:cs="Andalus"/>
          <w:snapToGrid w:val="0"/>
          <w:sz w:val="24"/>
          <w:szCs w:val="24"/>
        </w:rPr>
      </w:pPr>
      <w:r w:rsidRPr="004A6E7B">
        <w:rPr>
          <w:rFonts w:ascii="Andalus" w:hAnsi="Andalus" w:cs="Andalus"/>
          <w:snapToGrid w:val="0"/>
          <w:sz w:val="24"/>
          <w:szCs w:val="24"/>
        </w:rPr>
        <w:t>__________________________</w:t>
      </w:r>
    </w:p>
    <w:p w:rsidR="004A4B70" w:rsidRPr="004A6E7B" w:rsidRDefault="004A4B70" w:rsidP="004A4B70">
      <w:pPr>
        <w:spacing w:after="0"/>
        <w:ind w:left="0"/>
        <w:jc w:val="left"/>
        <w:rPr>
          <w:rFonts w:ascii="Andalus" w:hAnsi="Andalus" w:cs="Andalus"/>
          <w:snapToGrid w:val="0"/>
        </w:rPr>
      </w:pPr>
      <w:r w:rsidRPr="004A6E7B">
        <w:rPr>
          <w:rFonts w:ascii="Andalus" w:hAnsi="Andalus" w:cs="Andalus"/>
          <w:snapToGrid w:val="0"/>
          <w:sz w:val="20"/>
          <w:szCs w:val="20"/>
        </w:rPr>
        <w:t xml:space="preserve">         CONTRATADA</w:t>
      </w:r>
      <w:r w:rsidRPr="004A6E7B">
        <w:rPr>
          <w:rFonts w:ascii="Andalus" w:hAnsi="Andalus" w:cs="Andalus"/>
          <w:snapToGrid w:val="0"/>
          <w:sz w:val="20"/>
          <w:szCs w:val="20"/>
        </w:rPr>
        <w:tab/>
      </w:r>
      <w:r w:rsidRPr="004A6E7B">
        <w:rPr>
          <w:rFonts w:ascii="Andalus" w:hAnsi="Andalus" w:cs="Andalus"/>
          <w:snapToGrid w:val="0"/>
          <w:sz w:val="20"/>
          <w:szCs w:val="20"/>
        </w:rPr>
        <w:tab/>
      </w:r>
    </w:p>
    <w:p w:rsidR="004A4B70" w:rsidRPr="004A6E7B" w:rsidRDefault="004A4B70" w:rsidP="004A4B70">
      <w:pPr>
        <w:spacing w:after="0"/>
        <w:ind w:left="0"/>
        <w:jc w:val="left"/>
        <w:rPr>
          <w:rFonts w:ascii="Andalus" w:hAnsi="Andalus" w:cs="Andalus"/>
          <w:snapToGrid w:val="0"/>
          <w:sz w:val="20"/>
          <w:szCs w:val="20"/>
        </w:rPr>
      </w:pPr>
    </w:p>
    <w:p w:rsidR="004A4B70" w:rsidRDefault="004A4B70" w:rsidP="004A4B70"/>
    <w:p w:rsidR="004A4B70" w:rsidRDefault="004A4B70" w:rsidP="004A4B70"/>
    <w:p w:rsidR="00283771" w:rsidRDefault="00283771"/>
    <w:sectPr w:rsidR="00283771" w:rsidSect="00D850AB">
      <w:pgSz w:w="11907" w:h="16840" w:code="9"/>
      <w:pgMar w:top="1134" w:right="851" w:bottom="1134"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67" w:rsidRDefault="002B7F67">
      <w:pPr>
        <w:spacing w:after="0"/>
      </w:pPr>
      <w:r>
        <w:separator/>
      </w:r>
    </w:p>
    <w:p w:rsidR="002B7F67" w:rsidRDefault="002B7F67"/>
    <w:p w:rsidR="002B7F67" w:rsidRDefault="002B7F67" w:rsidP="00F80619"/>
    <w:p w:rsidR="002B7F67" w:rsidRDefault="002B7F67"/>
    <w:p w:rsidR="002B7F67" w:rsidRDefault="002B7F67" w:rsidP="001E50FD"/>
    <w:p w:rsidR="002B7F67" w:rsidRDefault="002B7F67" w:rsidP="001E50FD"/>
    <w:p w:rsidR="002B7F67" w:rsidRDefault="002B7F67" w:rsidP="007B3526"/>
    <w:p w:rsidR="002B7F67" w:rsidRDefault="002B7F67"/>
    <w:p w:rsidR="002B7F67" w:rsidRDefault="002B7F67"/>
    <w:p w:rsidR="002B7F67" w:rsidRDefault="002B7F67"/>
    <w:p w:rsidR="002B7F67" w:rsidRDefault="002B7F67" w:rsidP="007F4D10"/>
    <w:p w:rsidR="002B7F67" w:rsidRDefault="002B7F67" w:rsidP="00E55F61"/>
    <w:p w:rsidR="002B7F67" w:rsidRDefault="002B7F67" w:rsidP="00A4053D"/>
    <w:p w:rsidR="002B7F67" w:rsidRDefault="002B7F67" w:rsidP="00A4053D"/>
    <w:p w:rsidR="002B7F67" w:rsidRDefault="002B7F67"/>
    <w:p w:rsidR="002B7F67" w:rsidRDefault="002B7F67"/>
    <w:p w:rsidR="002B7F67" w:rsidRDefault="002B7F67" w:rsidP="00E636A4"/>
    <w:p w:rsidR="002B7F67" w:rsidRDefault="002B7F67"/>
    <w:p w:rsidR="002B7F67" w:rsidRDefault="002B7F67" w:rsidP="00375BD4"/>
    <w:p w:rsidR="002B7F67" w:rsidRDefault="002B7F67"/>
    <w:p w:rsidR="002B7F67" w:rsidRDefault="002B7F67" w:rsidP="00A60FD0"/>
    <w:p w:rsidR="002B7F67" w:rsidRDefault="002B7F67" w:rsidP="008E5C0F"/>
    <w:p w:rsidR="002B7F67" w:rsidRDefault="002B7F67"/>
    <w:p w:rsidR="002B7F67" w:rsidRDefault="002B7F67"/>
    <w:p w:rsidR="002B7F67" w:rsidRDefault="002B7F67" w:rsidP="00812B1A"/>
    <w:p w:rsidR="002B7F67" w:rsidRDefault="002B7F67" w:rsidP="00367B57"/>
    <w:p w:rsidR="002B7F67" w:rsidRDefault="002B7F67" w:rsidP="00367B57"/>
    <w:p w:rsidR="002B7F67" w:rsidRDefault="002B7F67" w:rsidP="00367B57"/>
    <w:p w:rsidR="002B7F67" w:rsidRDefault="002B7F67" w:rsidP="00591B6C"/>
    <w:p w:rsidR="002B7F67" w:rsidRDefault="002B7F67" w:rsidP="00C91F5C"/>
    <w:p w:rsidR="002B7F67" w:rsidRDefault="002B7F67" w:rsidP="005A1057"/>
    <w:p w:rsidR="002B7F67" w:rsidRDefault="002B7F67" w:rsidP="005A1057"/>
    <w:p w:rsidR="002B7F67" w:rsidRDefault="002B7F67" w:rsidP="005A1057"/>
    <w:p w:rsidR="002B7F67" w:rsidRDefault="002B7F67" w:rsidP="005A1057"/>
    <w:p w:rsidR="002B7F67" w:rsidRDefault="002B7F67" w:rsidP="00885E3E"/>
    <w:p w:rsidR="002B7F67" w:rsidRDefault="002B7F67" w:rsidP="00AA3E19"/>
    <w:p w:rsidR="002B7F67" w:rsidRDefault="002B7F67" w:rsidP="00AA3E19"/>
    <w:p w:rsidR="002B7F67" w:rsidRDefault="002B7F67" w:rsidP="00471347"/>
    <w:p w:rsidR="002B7F67" w:rsidRDefault="002B7F67" w:rsidP="00471347"/>
    <w:p w:rsidR="002B7F67" w:rsidRDefault="002B7F67" w:rsidP="00471347"/>
    <w:p w:rsidR="002B7F67" w:rsidRDefault="002B7F67" w:rsidP="00471347"/>
    <w:p w:rsidR="002B7F67" w:rsidRDefault="002B7F67"/>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701433"/>
    <w:p w:rsidR="002B7F67" w:rsidRDefault="002B7F67" w:rsidP="00701433"/>
    <w:p w:rsidR="002B7F67" w:rsidRDefault="002B7F67" w:rsidP="00962861"/>
    <w:p w:rsidR="002B7F67" w:rsidRDefault="002B7F67" w:rsidP="00962861"/>
    <w:p w:rsidR="002B7F67" w:rsidRDefault="002B7F67" w:rsidP="00962861"/>
    <w:p w:rsidR="002B7F67" w:rsidRDefault="002B7F67" w:rsidP="00962861"/>
    <w:p w:rsidR="002B7F67" w:rsidRDefault="002B7F67" w:rsidP="00962861"/>
    <w:p w:rsidR="002B7F67" w:rsidRDefault="002B7F67" w:rsidP="007128D7"/>
    <w:p w:rsidR="002B7F67" w:rsidRDefault="002B7F67" w:rsidP="00485662"/>
    <w:p w:rsidR="002B7F67" w:rsidRDefault="002B7F67" w:rsidP="00485662"/>
    <w:p w:rsidR="002B7F67" w:rsidRDefault="002B7F67" w:rsidP="00570EDA"/>
    <w:p w:rsidR="002B7F67" w:rsidRDefault="002B7F67" w:rsidP="00570EDA"/>
    <w:p w:rsidR="002B7F67" w:rsidRDefault="002B7F67" w:rsidP="00570EDA"/>
    <w:p w:rsidR="002B7F67" w:rsidRDefault="002B7F67"/>
    <w:p w:rsidR="002B7F67" w:rsidRDefault="002B7F67" w:rsidP="00317ECF"/>
    <w:p w:rsidR="002B7F67" w:rsidRDefault="002B7F67" w:rsidP="00317ECF"/>
    <w:p w:rsidR="002B7F67" w:rsidRDefault="002B7F67" w:rsidP="00317ECF"/>
    <w:p w:rsidR="002B7F67" w:rsidRDefault="002B7F67" w:rsidP="00317ECF"/>
    <w:p w:rsidR="002B7F67" w:rsidRDefault="002B7F67" w:rsidP="00733B8B"/>
    <w:p w:rsidR="002B7F67" w:rsidRDefault="002B7F67" w:rsidP="00733B8B"/>
    <w:p w:rsidR="002B7F67" w:rsidRDefault="002B7F67"/>
    <w:p w:rsidR="002B7F67" w:rsidRDefault="002B7F67" w:rsidP="00363C3A"/>
    <w:p w:rsidR="002B7F67" w:rsidRDefault="002B7F67" w:rsidP="00363C3A"/>
    <w:p w:rsidR="002B7F67" w:rsidRDefault="002B7F67" w:rsidP="00D850AB"/>
  </w:endnote>
  <w:endnote w:type="continuationSeparator" w:id="0">
    <w:p w:rsidR="002B7F67" w:rsidRDefault="002B7F67">
      <w:pPr>
        <w:spacing w:after="0"/>
      </w:pPr>
      <w:r>
        <w:continuationSeparator/>
      </w:r>
    </w:p>
    <w:p w:rsidR="002B7F67" w:rsidRDefault="002B7F67"/>
    <w:p w:rsidR="002B7F67" w:rsidRDefault="002B7F67" w:rsidP="00F80619"/>
    <w:p w:rsidR="002B7F67" w:rsidRDefault="002B7F67"/>
    <w:p w:rsidR="002B7F67" w:rsidRDefault="002B7F67" w:rsidP="001E50FD"/>
    <w:p w:rsidR="002B7F67" w:rsidRDefault="002B7F67" w:rsidP="001E50FD"/>
    <w:p w:rsidR="002B7F67" w:rsidRDefault="002B7F67" w:rsidP="007B3526"/>
    <w:p w:rsidR="002B7F67" w:rsidRDefault="002B7F67"/>
    <w:p w:rsidR="002B7F67" w:rsidRDefault="002B7F67"/>
    <w:p w:rsidR="002B7F67" w:rsidRDefault="002B7F67"/>
    <w:p w:rsidR="002B7F67" w:rsidRDefault="002B7F67" w:rsidP="007F4D10"/>
    <w:p w:rsidR="002B7F67" w:rsidRDefault="002B7F67" w:rsidP="00E55F61"/>
    <w:p w:rsidR="002B7F67" w:rsidRDefault="002B7F67" w:rsidP="00A4053D"/>
    <w:p w:rsidR="002B7F67" w:rsidRDefault="002B7F67" w:rsidP="00A4053D"/>
    <w:p w:rsidR="002B7F67" w:rsidRDefault="002B7F67"/>
    <w:p w:rsidR="002B7F67" w:rsidRDefault="002B7F67"/>
    <w:p w:rsidR="002B7F67" w:rsidRDefault="002B7F67" w:rsidP="00E636A4"/>
    <w:p w:rsidR="002B7F67" w:rsidRDefault="002B7F67"/>
    <w:p w:rsidR="002B7F67" w:rsidRDefault="002B7F67" w:rsidP="00375BD4"/>
    <w:p w:rsidR="002B7F67" w:rsidRDefault="002B7F67"/>
    <w:p w:rsidR="002B7F67" w:rsidRDefault="002B7F67" w:rsidP="00A60FD0"/>
    <w:p w:rsidR="002B7F67" w:rsidRDefault="002B7F67" w:rsidP="008E5C0F"/>
    <w:p w:rsidR="002B7F67" w:rsidRDefault="002B7F67"/>
    <w:p w:rsidR="002B7F67" w:rsidRDefault="002B7F67"/>
    <w:p w:rsidR="002B7F67" w:rsidRDefault="002B7F67" w:rsidP="00812B1A"/>
    <w:p w:rsidR="002B7F67" w:rsidRDefault="002B7F67" w:rsidP="00367B57"/>
    <w:p w:rsidR="002B7F67" w:rsidRDefault="002B7F67" w:rsidP="00367B57"/>
    <w:p w:rsidR="002B7F67" w:rsidRDefault="002B7F67" w:rsidP="00367B57"/>
    <w:p w:rsidR="002B7F67" w:rsidRDefault="002B7F67" w:rsidP="00591B6C"/>
    <w:p w:rsidR="002B7F67" w:rsidRDefault="002B7F67" w:rsidP="00C91F5C"/>
    <w:p w:rsidR="002B7F67" w:rsidRDefault="002B7F67" w:rsidP="005A1057"/>
    <w:p w:rsidR="002B7F67" w:rsidRDefault="002B7F67" w:rsidP="005A1057"/>
    <w:p w:rsidR="002B7F67" w:rsidRDefault="002B7F67" w:rsidP="005A1057"/>
    <w:p w:rsidR="002B7F67" w:rsidRDefault="002B7F67" w:rsidP="005A1057"/>
    <w:p w:rsidR="002B7F67" w:rsidRDefault="002B7F67" w:rsidP="00885E3E"/>
    <w:p w:rsidR="002B7F67" w:rsidRDefault="002B7F67" w:rsidP="00AA3E19"/>
    <w:p w:rsidR="002B7F67" w:rsidRDefault="002B7F67" w:rsidP="00AA3E19"/>
    <w:p w:rsidR="002B7F67" w:rsidRDefault="002B7F67" w:rsidP="00471347"/>
    <w:p w:rsidR="002B7F67" w:rsidRDefault="002B7F67" w:rsidP="00471347"/>
    <w:p w:rsidR="002B7F67" w:rsidRDefault="002B7F67" w:rsidP="00471347"/>
    <w:p w:rsidR="002B7F67" w:rsidRDefault="002B7F67" w:rsidP="00471347"/>
    <w:p w:rsidR="002B7F67" w:rsidRDefault="002B7F67"/>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701433"/>
    <w:p w:rsidR="002B7F67" w:rsidRDefault="002B7F67" w:rsidP="00701433"/>
    <w:p w:rsidR="002B7F67" w:rsidRDefault="002B7F67" w:rsidP="00962861"/>
    <w:p w:rsidR="002B7F67" w:rsidRDefault="002B7F67" w:rsidP="00962861"/>
    <w:p w:rsidR="002B7F67" w:rsidRDefault="002B7F67" w:rsidP="00962861"/>
    <w:p w:rsidR="002B7F67" w:rsidRDefault="002B7F67" w:rsidP="00962861"/>
    <w:p w:rsidR="002B7F67" w:rsidRDefault="002B7F67" w:rsidP="00962861"/>
    <w:p w:rsidR="002B7F67" w:rsidRDefault="002B7F67" w:rsidP="007128D7"/>
    <w:p w:rsidR="002B7F67" w:rsidRDefault="002B7F67" w:rsidP="00485662"/>
    <w:p w:rsidR="002B7F67" w:rsidRDefault="002B7F67" w:rsidP="00485662"/>
    <w:p w:rsidR="002B7F67" w:rsidRDefault="002B7F67" w:rsidP="00570EDA"/>
    <w:p w:rsidR="002B7F67" w:rsidRDefault="002B7F67" w:rsidP="00570EDA"/>
    <w:p w:rsidR="002B7F67" w:rsidRDefault="002B7F67" w:rsidP="00570EDA"/>
    <w:p w:rsidR="002B7F67" w:rsidRDefault="002B7F67"/>
    <w:p w:rsidR="002B7F67" w:rsidRDefault="002B7F67" w:rsidP="00317ECF"/>
    <w:p w:rsidR="002B7F67" w:rsidRDefault="002B7F67" w:rsidP="00317ECF"/>
    <w:p w:rsidR="002B7F67" w:rsidRDefault="002B7F67" w:rsidP="00317ECF"/>
    <w:p w:rsidR="002B7F67" w:rsidRDefault="002B7F67" w:rsidP="00317ECF"/>
    <w:p w:rsidR="002B7F67" w:rsidRDefault="002B7F67" w:rsidP="00733B8B"/>
    <w:p w:rsidR="002B7F67" w:rsidRDefault="002B7F67" w:rsidP="00733B8B"/>
    <w:p w:rsidR="002B7F67" w:rsidRDefault="002B7F67"/>
    <w:p w:rsidR="002B7F67" w:rsidRDefault="002B7F67" w:rsidP="00363C3A"/>
    <w:p w:rsidR="002B7F67" w:rsidRDefault="002B7F67" w:rsidP="00363C3A"/>
    <w:p w:rsidR="002B7F67" w:rsidRDefault="002B7F67" w:rsidP="00D8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Andalus">
    <w:altName w:val="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67" w:rsidRPr="009239D2" w:rsidRDefault="002B7F67" w:rsidP="009239D2">
    <w:pPr>
      <w:spacing w:after="0"/>
      <w:ind w:left="0"/>
      <w:rPr>
        <w:b/>
        <w:color w:val="A6A6A6" w:themeColor="background1" w:themeShade="A6"/>
        <w:sz w:val="18"/>
        <w:szCs w:val="18"/>
      </w:rPr>
    </w:pPr>
    <w:r w:rsidRPr="009239D2">
      <w:rPr>
        <w:b/>
        <w:noProof/>
        <w:color w:val="A6A6A6" w:themeColor="background1" w:themeShade="A6"/>
        <w:sz w:val="18"/>
        <w:szCs w:val="18"/>
      </w:rPr>
      <mc:AlternateContent>
        <mc:Choice Requires="wps">
          <w:drawing>
            <wp:anchor distT="0" distB="0" distL="114300" distR="114300" simplePos="0" relativeHeight="251660288" behindDoc="0" locked="0" layoutInCell="1" allowOverlap="1" wp14:anchorId="04687310" wp14:editId="3612CF48">
              <wp:simplePos x="0" y="0"/>
              <wp:positionH relativeFrom="column">
                <wp:posOffset>-92710</wp:posOffset>
              </wp:positionH>
              <wp:positionV relativeFrom="paragraph">
                <wp:posOffset>-28981</wp:posOffset>
              </wp:positionV>
              <wp:extent cx="6532068" cy="0"/>
              <wp:effectExtent l="0" t="0" r="21590" b="19050"/>
              <wp:wrapNone/>
              <wp:docPr id="3" name="Conector reto 3"/>
              <wp:cNvGraphicFramePr/>
              <a:graphic xmlns:a="http://schemas.openxmlformats.org/drawingml/2006/main">
                <a:graphicData uri="http://schemas.microsoft.com/office/word/2010/wordprocessingShape">
                  <wps:wsp>
                    <wps:cNvCnPr/>
                    <wps:spPr>
                      <a:xfrm>
                        <a:off x="0" y="0"/>
                        <a:ext cx="65320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pt,-2.3pt" to="507.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NL4AEAACIEAAAOAAAAZHJzL2Uyb0RvYy54bWysU02P2yAQvVfqf0DcGzuJNqqsOHvIanvp&#10;R9R2fwDBQ4wEDAI2dv59B5x4V21VqVUv2MC8N/PeDNv70Rp2hhA1upYvFzVn4CR22p1a/vT98d17&#10;zmISrhMGHbT8ApHf796+2Q6+gRX2aDoIjEhcbAbf8j4l31RVlD1YERfowdGlwmBFom04VV0QA7Fb&#10;U63qelMNGDofUEKMdPowXfJd4VcKZPqiVITETMuptlTWUNZjXqvdVjSnIHyv5bUM8Q9VWKEdJZ2p&#10;HkQS7DnoX6islgEjqrSQaCtUSksoGkjNsv5JzbdeeChayJzoZ5vi/6OVn8+HwHTX8jVnTlhq0Z4a&#10;JRMGFiAhW2eLBh8bity7Q7juoj+ErHdUweYvKWFjsfUy2wpjYpION3frVb2hQZC3u+oF6ENMHwAt&#10;yz8tN9plxaIR548xUTIKvYXkY+PyGtHo7lEbUzZ5VmBvAjsL6vLxtCwE5tl+wm4629zVdek1sZXR&#10;yuGF+xUT3WX2Koud5JW/dDEwZf4KipwiQVOCmWjKIaQEl5bZrsJE0RmmqMoZWJfK/gi8xmcolPn9&#10;G/CMKJnRpRlstcPwu+xpvJWspvibA5PubMERu0tpfLGGBrEovD6aPOmv9wX+8rR3PwAAAP//AwBQ&#10;SwMEFAAGAAgAAAAhADw+SDrbAAAACgEAAA8AAABkcnMvZG93bnJldi54bWxMj01qwzAQhfeF3kFM&#10;obtEdjGmuJZDCM0uKU3iA8jW1DaRRkZSHPf2lemiXc3f471vys1sNJvQ+cGSgHSdAENqrRqoE1Bf&#10;9qtXYD5IUlJbQgHf6GFTPT6UslD2TieczqFj0YR8IQX0IYwF577t0Ui/tiNSvH1ZZ2SIo+u4cvIe&#10;zY3mL0mScyMHigm9HHHXY3s934yAXB/19NE1p8wddX34rOv9YfcuxPPTvH0DFnAOf2JY8CM6VJGp&#10;sTdSnmkBqzTLozQ2S10ESZqlwJrfDa9K/v+F6gcAAP//AwBQSwECLQAUAAYACAAAACEAtoM4kv4A&#10;AADhAQAAEwAAAAAAAAAAAAAAAAAAAAAAW0NvbnRlbnRfVHlwZXNdLnhtbFBLAQItABQABgAIAAAA&#10;IQA4/SH/1gAAAJQBAAALAAAAAAAAAAAAAAAAAC8BAABfcmVscy8ucmVsc1BLAQItABQABgAIAAAA&#10;IQCTB8NL4AEAACIEAAAOAAAAAAAAAAAAAAAAAC4CAABkcnMvZTJvRG9jLnhtbFBLAQItABQABgAI&#10;AAAAIQA8Pkg62wAAAAoBAAAPAAAAAAAAAAAAAAAAADoEAABkcnMvZG93bnJldi54bWxQSwUGAAAA&#10;AAQABADzAAAAQgUAAAAA&#10;" strokecolor="#a5a5a5 [2092]"/>
          </w:pict>
        </mc:Fallback>
      </mc:AlternateContent>
    </w:r>
    <w:r w:rsidRPr="009239D2">
      <w:rPr>
        <w:b/>
        <w:color w:val="A6A6A6" w:themeColor="background1" w:themeShade="A6"/>
        <w:sz w:val="18"/>
        <w:szCs w:val="18"/>
      </w:rPr>
      <w:t>Av. Jerônimo Monteiro, nº 96, Edifício das Repartições Públicas, 3º andar, Centro, Vitória/ES, CEP: 29.010-002.</w:t>
    </w:r>
  </w:p>
  <w:p w:rsidR="002B7F67" w:rsidRPr="0043423E" w:rsidRDefault="002B7F67" w:rsidP="009239D2">
    <w:pPr>
      <w:pStyle w:val="ANEXO-Ttulo"/>
      <w:spacing w:before="0" w:after="0" w:line="276" w:lineRule="auto"/>
      <w:rPr>
        <w:sz w:val="24"/>
        <w:szCs w:val="24"/>
      </w:rPr>
    </w:pPr>
    <w:r w:rsidRPr="009239D2">
      <w:rPr>
        <w:color w:val="A6A6A6" w:themeColor="background1" w:themeShade="A6"/>
        <w:sz w:val="18"/>
        <w:szCs w:val="18"/>
      </w:rPr>
      <w:t>Tel: (27) 3636-5487/ e-mail:</w:t>
    </w:r>
    <w:r w:rsidRPr="009239D2">
      <w:rPr>
        <w:color w:val="BFBFBF" w:themeColor="background1" w:themeShade="BF"/>
        <w:sz w:val="18"/>
        <w:szCs w:val="18"/>
      </w:rPr>
      <w:t xml:space="preserve"> </w:t>
    </w:r>
    <w:hyperlink r:id="rId1" w:history="1">
      <w:r w:rsidRPr="0043423E">
        <w:rPr>
          <w:rStyle w:val="Hyperlink"/>
          <w:sz w:val="18"/>
          <w:szCs w:val="18"/>
        </w:rPr>
        <w:t>pregoeiro@iases.es.gov.br</w:t>
      </w:r>
    </w:hyperlink>
  </w:p>
  <w:p w:rsidR="002B7F67" w:rsidRDefault="002B7F67" w:rsidP="007215C8">
    <w:pPr>
      <w:tabs>
        <w:tab w:val="center" w:pos="4419"/>
        <w:tab w:val="right" w:pos="8838"/>
      </w:tabs>
      <w:spacing w:after="0"/>
      <w:ind w:left="0"/>
      <w:jc w:val="right"/>
    </w:pPr>
    <w:r w:rsidRPr="00B65479">
      <w:rPr>
        <w:rFonts w:ascii="Andalus" w:hAnsi="Andalus" w:cs="Andalus"/>
        <w:b/>
        <w:bCs/>
        <w:sz w:val="16"/>
        <w:szCs w:val="16"/>
      </w:rPr>
      <w:fldChar w:fldCharType="begin"/>
    </w:r>
    <w:r w:rsidRPr="00B65479">
      <w:rPr>
        <w:rFonts w:ascii="Andalus" w:hAnsi="Andalus" w:cs="Andalus"/>
        <w:b/>
        <w:bCs/>
        <w:sz w:val="16"/>
        <w:szCs w:val="16"/>
      </w:rPr>
      <w:instrText>PAGE</w:instrText>
    </w:r>
    <w:r w:rsidRPr="00B65479">
      <w:rPr>
        <w:rFonts w:ascii="Andalus" w:hAnsi="Andalus" w:cs="Andalus"/>
        <w:b/>
        <w:bCs/>
        <w:sz w:val="16"/>
        <w:szCs w:val="16"/>
      </w:rPr>
      <w:fldChar w:fldCharType="separate"/>
    </w:r>
    <w:r w:rsidR="00141FE9">
      <w:rPr>
        <w:rFonts w:ascii="Andalus" w:hAnsi="Andalus" w:cs="Andalus"/>
        <w:b/>
        <w:bCs/>
        <w:noProof/>
        <w:sz w:val="16"/>
        <w:szCs w:val="16"/>
      </w:rPr>
      <w:t>2</w:t>
    </w:r>
    <w:r w:rsidRPr="00B65479">
      <w:rPr>
        <w:rFonts w:ascii="Andalus" w:hAnsi="Andalus" w:cs="Andalus"/>
        <w:b/>
        <w:bCs/>
        <w:sz w:val="16"/>
        <w:szCs w:val="16"/>
      </w:rPr>
      <w:fldChar w:fldCharType="end"/>
    </w:r>
    <w:r w:rsidRPr="00B65479">
      <w:rPr>
        <w:rFonts w:ascii="Andalus" w:hAnsi="Andalus" w:cs="Andalus"/>
        <w:b/>
        <w:bCs/>
        <w:sz w:val="16"/>
        <w:szCs w:val="16"/>
      </w:rPr>
      <w:t>/</w:t>
    </w:r>
    <w:r w:rsidRPr="00B65479">
      <w:rPr>
        <w:rFonts w:ascii="Andalus" w:hAnsi="Andalus" w:cs="Andalus"/>
        <w:b/>
        <w:bCs/>
        <w:sz w:val="16"/>
        <w:szCs w:val="16"/>
      </w:rPr>
      <w:fldChar w:fldCharType="begin"/>
    </w:r>
    <w:r w:rsidRPr="00B65479">
      <w:rPr>
        <w:rFonts w:ascii="Andalus" w:hAnsi="Andalus" w:cs="Andalus"/>
        <w:b/>
        <w:bCs/>
        <w:sz w:val="16"/>
        <w:szCs w:val="16"/>
      </w:rPr>
      <w:instrText>NUMPAGES</w:instrText>
    </w:r>
    <w:r w:rsidRPr="00B65479">
      <w:rPr>
        <w:rFonts w:ascii="Andalus" w:hAnsi="Andalus" w:cs="Andalus"/>
        <w:b/>
        <w:bCs/>
        <w:sz w:val="16"/>
        <w:szCs w:val="16"/>
      </w:rPr>
      <w:fldChar w:fldCharType="separate"/>
    </w:r>
    <w:r w:rsidR="00141FE9">
      <w:rPr>
        <w:rFonts w:ascii="Andalus" w:hAnsi="Andalus" w:cs="Andalus"/>
        <w:b/>
        <w:bCs/>
        <w:noProof/>
        <w:sz w:val="16"/>
        <w:szCs w:val="16"/>
      </w:rPr>
      <w:t>51</w:t>
    </w:r>
    <w:r w:rsidRPr="00B65479">
      <w:rPr>
        <w:rFonts w:ascii="Andalus" w:hAnsi="Andalus" w:cs="Andalus"/>
        <w:b/>
        <w:bCs/>
        <w:sz w:val="16"/>
        <w:szCs w:val="16"/>
      </w:rPr>
      <w:fldChar w:fldCharType="end"/>
    </w:r>
    <w:r w:rsidRPr="00B65479">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67" w:rsidRDefault="002B7F67">
      <w:pPr>
        <w:spacing w:after="0"/>
      </w:pPr>
      <w:r>
        <w:separator/>
      </w:r>
    </w:p>
    <w:p w:rsidR="002B7F67" w:rsidRDefault="002B7F67"/>
    <w:p w:rsidR="002B7F67" w:rsidRDefault="002B7F67" w:rsidP="00F80619"/>
    <w:p w:rsidR="002B7F67" w:rsidRDefault="002B7F67"/>
    <w:p w:rsidR="002B7F67" w:rsidRDefault="002B7F67" w:rsidP="001E50FD"/>
    <w:p w:rsidR="002B7F67" w:rsidRDefault="002B7F67" w:rsidP="001E50FD"/>
    <w:p w:rsidR="002B7F67" w:rsidRDefault="002B7F67" w:rsidP="007B3526"/>
    <w:p w:rsidR="002B7F67" w:rsidRDefault="002B7F67"/>
    <w:p w:rsidR="002B7F67" w:rsidRDefault="002B7F67"/>
    <w:p w:rsidR="002B7F67" w:rsidRDefault="002B7F67"/>
    <w:p w:rsidR="002B7F67" w:rsidRDefault="002B7F67" w:rsidP="007F4D10"/>
    <w:p w:rsidR="002B7F67" w:rsidRDefault="002B7F67" w:rsidP="00E55F61"/>
    <w:p w:rsidR="002B7F67" w:rsidRDefault="002B7F67" w:rsidP="00A4053D"/>
    <w:p w:rsidR="002B7F67" w:rsidRDefault="002B7F67" w:rsidP="00A4053D"/>
    <w:p w:rsidR="002B7F67" w:rsidRDefault="002B7F67"/>
    <w:p w:rsidR="002B7F67" w:rsidRDefault="002B7F67"/>
    <w:p w:rsidR="002B7F67" w:rsidRDefault="002B7F67" w:rsidP="00E636A4"/>
    <w:p w:rsidR="002B7F67" w:rsidRDefault="002B7F67"/>
    <w:p w:rsidR="002B7F67" w:rsidRDefault="002B7F67" w:rsidP="00375BD4"/>
    <w:p w:rsidR="002B7F67" w:rsidRDefault="002B7F67"/>
    <w:p w:rsidR="002B7F67" w:rsidRDefault="002B7F67" w:rsidP="00A60FD0"/>
    <w:p w:rsidR="002B7F67" w:rsidRDefault="002B7F67" w:rsidP="008E5C0F"/>
    <w:p w:rsidR="002B7F67" w:rsidRDefault="002B7F67"/>
    <w:p w:rsidR="002B7F67" w:rsidRDefault="002B7F67"/>
    <w:p w:rsidR="002B7F67" w:rsidRDefault="002B7F67" w:rsidP="00812B1A"/>
    <w:p w:rsidR="002B7F67" w:rsidRDefault="002B7F67" w:rsidP="00367B57"/>
    <w:p w:rsidR="002B7F67" w:rsidRDefault="002B7F67" w:rsidP="00367B57"/>
    <w:p w:rsidR="002B7F67" w:rsidRDefault="002B7F67" w:rsidP="00367B57"/>
    <w:p w:rsidR="002B7F67" w:rsidRDefault="002B7F67" w:rsidP="00591B6C"/>
    <w:p w:rsidR="002B7F67" w:rsidRDefault="002B7F67" w:rsidP="00C91F5C"/>
    <w:p w:rsidR="002B7F67" w:rsidRDefault="002B7F67" w:rsidP="005A1057"/>
    <w:p w:rsidR="002B7F67" w:rsidRDefault="002B7F67" w:rsidP="005A1057"/>
    <w:p w:rsidR="002B7F67" w:rsidRDefault="002B7F67" w:rsidP="005A1057"/>
    <w:p w:rsidR="002B7F67" w:rsidRDefault="002B7F67" w:rsidP="005A1057"/>
    <w:p w:rsidR="002B7F67" w:rsidRDefault="002B7F67" w:rsidP="00885E3E"/>
    <w:p w:rsidR="002B7F67" w:rsidRDefault="002B7F67" w:rsidP="00AA3E19"/>
    <w:p w:rsidR="002B7F67" w:rsidRDefault="002B7F67" w:rsidP="00AA3E19"/>
    <w:p w:rsidR="002B7F67" w:rsidRDefault="002B7F67" w:rsidP="00471347"/>
    <w:p w:rsidR="002B7F67" w:rsidRDefault="002B7F67" w:rsidP="00471347"/>
    <w:p w:rsidR="002B7F67" w:rsidRDefault="002B7F67" w:rsidP="00471347"/>
    <w:p w:rsidR="002B7F67" w:rsidRDefault="002B7F67" w:rsidP="00471347"/>
    <w:p w:rsidR="002B7F67" w:rsidRDefault="002B7F67"/>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701433"/>
    <w:p w:rsidR="002B7F67" w:rsidRDefault="002B7F67" w:rsidP="00701433"/>
    <w:p w:rsidR="002B7F67" w:rsidRDefault="002B7F67" w:rsidP="00962861"/>
    <w:p w:rsidR="002B7F67" w:rsidRDefault="002B7F67" w:rsidP="00962861"/>
    <w:p w:rsidR="002B7F67" w:rsidRDefault="002B7F67" w:rsidP="00962861"/>
    <w:p w:rsidR="002B7F67" w:rsidRDefault="002B7F67" w:rsidP="00962861"/>
    <w:p w:rsidR="002B7F67" w:rsidRDefault="002B7F67" w:rsidP="00962861"/>
    <w:p w:rsidR="002B7F67" w:rsidRDefault="002B7F67" w:rsidP="007128D7"/>
    <w:p w:rsidR="002B7F67" w:rsidRDefault="002B7F67" w:rsidP="00485662"/>
    <w:p w:rsidR="002B7F67" w:rsidRDefault="002B7F67" w:rsidP="00485662"/>
    <w:p w:rsidR="002B7F67" w:rsidRDefault="002B7F67" w:rsidP="00570EDA"/>
    <w:p w:rsidR="002B7F67" w:rsidRDefault="002B7F67" w:rsidP="00570EDA"/>
    <w:p w:rsidR="002B7F67" w:rsidRDefault="002B7F67" w:rsidP="00570EDA"/>
    <w:p w:rsidR="002B7F67" w:rsidRDefault="002B7F67"/>
    <w:p w:rsidR="002B7F67" w:rsidRDefault="002B7F67" w:rsidP="00317ECF"/>
    <w:p w:rsidR="002B7F67" w:rsidRDefault="002B7F67" w:rsidP="00317ECF"/>
    <w:p w:rsidR="002B7F67" w:rsidRDefault="002B7F67" w:rsidP="00317ECF"/>
    <w:p w:rsidR="002B7F67" w:rsidRDefault="002B7F67" w:rsidP="00317ECF"/>
    <w:p w:rsidR="002B7F67" w:rsidRDefault="002B7F67" w:rsidP="00733B8B"/>
    <w:p w:rsidR="002B7F67" w:rsidRDefault="002B7F67" w:rsidP="00733B8B"/>
    <w:p w:rsidR="002B7F67" w:rsidRDefault="002B7F67"/>
    <w:p w:rsidR="002B7F67" w:rsidRDefault="002B7F67" w:rsidP="00363C3A"/>
    <w:p w:rsidR="002B7F67" w:rsidRDefault="002B7F67" w:rsidP="00363C3A"/>
    <w:p w:rsidR="002B7F67" w:rsidRDefault="002B7F67" w:rsidP="00D850AB"/>
  </w:footnote>
  <w:footnote w:type="continuationSeparator" w:id="0">
    <w:p w:rsidR="002B7F67" w:rsidRDefault="002B7F67">
      <w:pPr>
        <w:spacing w:after="0"/>
      </w:pPr>
      <w:r>
        <w:continuationSeparator/>
      </w:r>
    </w:p>
    <w:p w:rsidR="002B7F67" w:rsidRDefault="002B7F67"/>
    <w:p w:rsidR="002B7F67" w:rsidRDefault="002B7F67" w:rsidP="00F80619"/>
    <w:p w:rsidR="002B7F67" w:rsidRDefault="002B7F67"/>
    <w:p w:rsidR="002B7F67" w:rsidRDefault="002B7F67" w:rsidP="001E50FD"/>
    <w:p w:rsidR="002B7F67" w:rsidRDefault="002B7F67" w:rsidP="001E50FD"/>
    <w:p w:rsidR="002B7F67" w:rsidRDefault="002B7F67" w:rsidP="007B3526"/>
    <w:p w:rsidR="002B7F67" w:rsidRDefault="002B7F67"/>
    <w:p w:rsidR="002B7F67" w:rsidRDefault="002B7F67"/>
    <w:p w:rsidR="002B7F67" w:rsidRDefault="002B7F67"/>
    <w:p w:rsidR="002B7F67" w:rsidRDefault="002B7F67" w:rsidP="007F4D10"/>
    <w:p w:rsidR="002B7F67" w:rsidRDefault="002B7F67" w:rsidP="00E55F61"/>
    <w:p w:rsidR="002B7F67" w:rsidRDefault="002B7F67" w:rsidP="00A4053D"/>
    <w:p w:rsidR="002B7F67" w:rsidRDefault="002B7F67" w:rsidP="00A4053D"/>
    <w:p w:rsidR="002B7F67" w:rsidRDefault="002B7F67"/>
    <w:p w:rsidR="002B7F67" w:rsidRDefault="002B7F67"/>
    <w:p w:rsidR="002B7F67" w:rsidRDefault="002B7F67" w:rsidP="00E636A4"/>
    <w:p w:rsidR="002B7F67" w:rsidRDefault="002B7F67"/>
    <w:p w:rsidR="002B7F67" w:rsidRDefault="002B7F67" w:rsidP="00375BD4"/>
    <w:p w:rsidR="002B7F67" w:rsidRDefault="002B7F67"/>
    <w:p w:rsidR="002B7F67" w:rsidRDefault="002B7F67" w:rsidP="00A60FD0"/>
    <w:p w:rsidR="002B7F67" w:rsidRDefault="002B7F67" w:rsidP="008E5C0F"/>
    <w:p w:rsidR="002B7F67" w:rsidRDefault="002B7F67"/>
    <w:p w:rsidR="002B7F67" w:rsidRDefault="002B7F67"/>
    <w:p w:rsidR="002B7F67" w:rsidRDefault="002B7F67" w:rsidP="00812B1A"/>
    <w:p w:rsidR="002B7F67" w:rsidRDefault="002B7F67" w:rsidP="00367B57"/>
    <w:p w:rsidR="002B7F67" w:rsidRDefault="002B7F67" w:rsidP="00367B57"/>
    <w:p w:rsidR="002B7F67" w:rsidRDefault="002B7F67" w:rsidP="00367B57"/>
    <w:p w:rsidR="002B7F67" w:rsidRDefault="002B7F67" w:rsidP="00591B6C"/>
    <w:p w:rsidR="002B7F67" w:rsidRDefault="002B7F67" w:rsidP="00C91F5C"/>
    <w:p w:rsidR="002B7F67" w:rsidRDefault="002B7F67" w:rsidP="005A1057"/>
    <w:p w:rsidR="002B7F67" w:rsidRDefault="002B7F67" w:rsidP="005A1057"/>
    <w:p w:rsidR="002B7F67" w:rsidRDefault="002B7F67" w:rsidP="005A1057"/>
    <w:p w:rsidR="002B7F67" w:rsidRDefault="002B7F67" w:rsidP="005A1057"/>
    <w:p w:rsidR="002B7F67" w:rsidRDefault="002B7F67" w:rsidP="00885E3E"/>
    <w:p w:rsidR="002B7F67" w:rsidRDefault="002B7F67" w:rsidP="00AA3E19"/>
    <w:p w:rsidR="002B7F67" w:rsidRDefault="002B7F67" w:rsidP="00AA3E19"/>
    <w:p w:rsidR="002B7F67" w:rsidRDefault="002B7F67" w:rsidP="00471347"/>
    <w:p w:rsidR="002B7F67" w:rsidRDefault="002B7F67" w:rsidP="00471347"/>
    <w:p w:rsidR="002B7F67" w:rsidRDefault="002B7F67" w:rsidP="00471347"/>
    <w:p w:rsidR="002B7F67" w:rsidRDefault="002B7F67" w:rsidP="00471347"/>
    <w:p w:rsidR="002B7F67" w:rsidRDefault="002B7F67"/>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6534D9"/>
    <w:p w:rsidR="002B7F67" w:rsidRDefault="002B7F67" w:rsidP="00701433"/>
    <w:p w:rsidR="002B7F67" w:rsidRDefault="002B7F67" w:rsidP="00701433"/>
    <w:p w:rsidR="002B7F67" w:rsidRDefault="002B7F67" w:rsidP="00962861"/>
    <w:p w:rsidR="002B7F67" w:rsidRDefault="002B7F67" w:rsidP="00962861"/>
    <w:p w:rsidR="002B7F67" w:rsidRDefault="002B7F67" w:rsidP="00962861"/>
    <w:p w:rsidR="002B7F67" w:rsidRDefault="002B7F67" w:rsidP="00962861"/>
    <w:p w:rsidR="002B7F67" w:rsidRDefault="002B7F67" w:rsidP="00962861"/>
    <w:p w:rsidR="002B7F67" w:rsidRDefault="002B7F67" w:rsidP="007128D7"/>
    <w:p w:rsidR="002B7F67" w:rsidRDefault="002B7F67" w:rsidP="00485662"/>
    <w:p w:rsidR="002B7F67" w:rsidRDefault="002B7F67" w:rsidP="00485662"/>
    <w:p w:rsidR="002B7F67" w:rsidRDefault="002B7F67" w:rsidP="00570EDA"/>
    <w:p w:rsidR="002B7F67" w:rsidRDefault="002B7F67" w:rsidP="00570EDA"/>
    <w:p w:rsidR="002B7F67" w:rsidRDefault="002B7F67" w:rsidP="00570EDA"/>
    <w:p w:rsidR="002B7F67" w:rsidRDefault="002B7F67"/>
    <w:p w:rsidR="002B7F67" w:rsidRDefault="002B7F67" w:rsidP="00317ECF"/>
    <w:p w:rsidR="002B7F67" w:rsidRDefault="002B7F67" w:rsidP="00317ECF"/>
    <w:p w:rsidR="002B7F67" w:rsidRDefault="002B7F67" w:rsidP="00317ECF"/>
    <w:p w:rsidR="002B7F67" w:rsidRDefault="002B7F67" w:rsidP="00317ECF"/>
    <w:p w:rsidR="002B7F67" w:rsidRDefault="002B7F67" w:rsidP="00733B8B"/>
    <w:p w:rsidR="002B7F67" w:rsidRDefault="002B7F67" w:rsidP="00733B8B"/>
    <w:p w:rsidR="002B7F67" w:rsidRDefault="002B7F67"/>
    <w:p w:rsidR="002B7F67" w:rsidRDefault="002B7F67" w:rsidP="00363C3A"/>
    <w:p w:rsidR="002B7F67" w:rsidRDefault="002B7F67" w:rsidP="00363C3A"/>
    <w:p w:rsidR="002B7F67" w:rsidRDefault="002B7F67" w:rsidP="00D850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67" w:rsidRDefault="002B7F67" w:rsidP="00B751A5">
    <w:pPr>
      <w:pStyle w:val="EspritoSanto"/>
      <w:tabs>
        <w:tab w:val="left" w:pos="567"/>
      </w:tabs>
      <w:jc w:val="left"/>
    </w:pPr>
    <w:r>
      <w:rPr>
        <w:noProof/>
      </w:rPr>
      <mc:AlternateContent>
        <mc:Choice Requires="wps">
          <w:drawing>
            <wp:anchor distT="0" distB="0" distL="114300" distR="114300" simplePos="0" relativeHeight="251657216" behindDoc="0" locked="0" layoutInCell="1" allowOverlap="1" wp14:anchorId="7E78C2F7" wp14:editId="79DC6C79">
              <wp:simplePos x="0" y="0"/>
              <wp:positionH relativeFrom="column">
                <wp:posOffset>5453939</wp:posOffset>
              </wp:positionH>
              <wp:positionV relativeFrom="paragraph">
                <wp:posOffset>2540</wp:posOffset>
              </wp:positionV>
              <wp:extent cx="1074801" cy="745084"/>
              <wp:effectExtent l="0" t="0" r="11430" b="17145"/>
              <wp:wrapNone/>
              <wp:docPr id="2" name="Retângulo de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801" cy="745084"/>
                      </a:xfrm>
                      <a:prstGeom prst="roundRect">
                        <a:avLst>
                          <a:gd name="adj" fmla="val 16667"/>
                        </a:avLst>
                      </a:prstGeom>
                      <a:solidFill>
                        <a:srgbClr val="FFFFFF"/>
                      </a:solidFill>
                      <a:ln w="9525">
                        <a:solidFill>
                          <a:srgbClr val="0000FF"/>
                        </a:solidFill>
                        <a:round/>
                        <a:headEnd/>
                        <a:tailEnd/>
                      </a:ln>
                    </wps:spPr>
                    <wps:txbx>
                      <w:txbxContent>
                        <w:p w:rsidR="002B7F67" w:rsidRPr="00C01E0E" w:rsidRDefault="002B7F67" w:rsidP="00B751A5">
                          <w:pPr>
                            <w:spacing w:after="0"/>
                            <w:ind w:left="-142"/>
                            <w:jc w:val="center"/>
                            <w:rPr>
                              <w:rFonts w:ascii="Arial Black" w:hAnsi="Arial Black"/>
                              <w:b/>
                              <w:sz w:val="14"/>
                              <w:szCs w:val="14"/>
                            </w:rPr>
                          </w:pPr>
                          <w:r w:rsidRPr="00C01E0E">
                            <w:rPr>
                              <w:rFonts w:ascii="Arial Black" w:hAnsi="Arial Black"/>
                              <w:b/>
                              <w:sz w:val="14"/>
                              <w:szCs w:val="14"/>
                            </w:rPr>
                            <w:t>IASES/CPL</w:t>
                          </w:r>
                        </w:p>
                        <w:p w:rsidR="002B7F67" w:rsidRPr="00C01E0E" w:rsidRDefault="002B7F67" w:rsidP="00B751A5">
                          <w:pPr>
                            <w:spacing w:after="0"/>
                            <w:ind w:left="0"/>
                            <w:jc w:val="left"/>
                            <w:rPr>
                              <w:rFonts w:ascii="Arial Black" w:hAnsi="Arial Black"/>
                              <w:bCs/>
                              <w:sz w:val="12"/>
                              <w:szCs w:val="12"/>
                              <w:lang w:val="en-US"/>
                            </w:rPr>
                          </w:pPr>
                          <w:r w:rsidRPr="00C01E0E">
                            <w:rPr>
                              <w:rFonts w:ascii="Arial Black" w:hAnsi="Arial Black"/>
                              <w:b/>
                              <w:sz w:val="12"/>
                              <w:szCs w:val="12"/>
                              <w:lang w:val="en-US"/>
                            </w:rPr>
                            <w:t>Proc.:</w:t>
                          </w:r>
                          <w:r>
                            <w:rPr>
                              <w:rFonts w:ascii="Arial Black" w:hAnsi="Arial Black"/>
                              <w:b/>
                              <w:sz w:val="12"/>
                              <w:szCs w:val="12"/>
                              <w:lang w:val="en-US"/>
                            </w:rPr>
                            <w:t xml:space="preserve"> 72922150</w:t>
                          </w:r>
                        </w:p>
                        <w:p w:rsidR="002B7F67" w:rsidRPr="00083238" w:rsidRDefault="002B7F67" w:rsidP="00B751A5">
                          <w:pPr>
                            <w:spacing w:after="0"/>
                            <w:ind w:left="0"/>
                            <w:jc w:val="left"/>
                            <w:rPr>
                              <w:rFonts w:ascii="Arial Black" w:hAnsi="Arial Black"/>
                              <w:b/>
                              <w:sz w:val="10"/>
                              <w:szCs w:val="10"/>
                              <w:lang w:val="en-US"/>
                            </w:rPr>
                          </w:pPr>
                        </w:p>
                        <w:p w:rsidR="002B7F67" w:rsidRPr="00083238" w:rsidRDefault="002B7F67" w:rsidP="00B751A5">
                          <w:pPr>
                            <w:spacing w:after="0"/>
                            <w:ind w:left="0"/>
                            <w:jc w:val="left"/>
                            <w:rPr>
                              <w:rFonts w:ascii="Arial Black" w:hAnsi="Arial Black"/>
                              <w:b/>
                              <w:sz w:val="10"/>
                              <w:szCs w:val="10"/>
                              <w:lang w:val="en-US"/>
                            </w:rPr>
                          </w:pPr>
                          <w:r w:rsidRPr="00083238">
                            <w:rPr>
                              <w:rFonts w:ascii="Arial Black" w:hAnsi="Arial Black"/>
                              <w:b/>
                              <w:sz w:val="10"/>
                              <w:szCs w:val="10"/>
                              <w:lang w:val="en-US"/>
                            </w:rPr>
                            <w:t>Fl.: ......................</w:t>
                          </w:r>
                          <w:r>
                            <w:rPr>
                              <w:rFonts w:ascii="Arial Black" w:hAnsi="Arial Black"/>
                              <w:b/>
                              <w:sz w:val="10"/>
                              <w:szCs w:val="10"/>
                              <w:lang w:val="en-US"/>
                            </w:rPr>
                            <w:t>......</w:t>
                          </w:r>
                        </w:p>
                        <w:p w:rsidR="002B7F67" w:rsidRPr="00083238" w:rsidRDefault="002B7F67" w:rsidP="00083238">
                          <w:pPr>
                            <w:spacing w:after="0"/>
                            <w:ind w:left="0"/>
                            <w:jc w:val="left"/>
                            <w:rPr>
                              <w:rFonts w:ascii="Arial Black" w:hAnsi="Arial Black"/>
                              <w:b/>
                              <w:sz w:val="10"/>
                              <w:szCs w:val="10"/>
                              <w:lang w:val="en-US"/>
                            </w:rPr>
                          </w:pPr>
                        </w:p>
                        <w:p w:rsidR="002B7F67" w:rsidRPr="00083238" w:rsidRDefault="002B7F67" w:rsidP="00B751A5">
                          <w:pPr>
                            <w:ind w:left="0"/>
                            <w:jc w:val="left"/>
                            <w:rPr>
                              <w:rFonts w:ascii="Arial Black" w:hAnsi="Arial Black"/>
                              <w:b/>
                              <w:sz w:val="10"/>
                              <w:szCs w:val="10"/>
                              <w:lang w:val="en-US"/>
                            </w:rPr>
                          </w:pPr>
                          <w:r w:rsidRPr="00083238">
                            <w:rPr>
                              <w:rFonts w:ascii="Arial Black" w:hAnsi="Arial Black"/>
                              <w:b/>
                              <w:sz w:val="10"/>
                              <w:szCs w:val="10"/>
                              <w:lang w:val="en-US"/>
                            </w:rPr>
                            <w:t xml:space="preserve">Rub.: </w:t>
                          </w:r>
                          <w:r w:rsidRPr="00083238">
                            <w:rPr>
                              <w:rFonts w:ascii="Arial Black" w:hAnsi="Arial Black"/>
                              <w:sz w:val="10"/>
                              <w:szCs w:val="10"/>
                              <w:lang w:val="en-US"/>
                            </w:rPr>
                            <w:t>...................</w:t>
                          </w:r>
                          <w:r>
                            <w:rPr>
                              <w:rFonts w:ascii="Arial Black" w:hAnsi="Arial Black"/>
                              <w:sz w:val="10"/>
                              <w:szCs w:val="10"/>
                              <w:lang w:val="en-US"/>
                            </w:rPr>
                            <w:t>......</w:t>
                          </w:r>
                        </w:p>
                        <w:p w:rsidR="002B7F67" w:rsidRPr="00C01E0E" w:rsidRDefault="002B7F67" w:rsidP="00B751A5">
                          <w:pPr>
                            <w:ind w:left="0"/>
                            <w:jc w:val="left"/>
                            <w:rPr>
                              <w:rFonts w:ascii="Arial Black" w:hAnsi="Arial Black"/>
                              <w:bCs/>
                              <w:sz w:val="6"/>
                              <w:szCs w:val="6"/>
                              <w:lang w:val="en-US"/>
                            </w:rPr>
                          </w:pPr>
                        </w:p>
                        <w:p w:rsidR="002B7F67" w:rsidRPr="00C01E0E" w:rsidRDefault="002B7F67" w:rsidP="00B751A5">
                          <w:pPr>
                            <w:ind w:left="0"/>
                            <w:jc w:val="left"/>
                            <w:rPr>
                              <w:rFonts w:ascii="Arial Black" w:hAnsi="Arial Black"/>
                              <w:bCs/>
                              <w:sz w:val="2"/>
                              <w:szCs w:val="2"/>
                              <w:lang w:val="en-US"/>
                            </w:rPr>
                          </w:pPr>
                        </w:p>
                        <w:p w:rsidR="002B7F67" w:rsidRPr="00C01E0E" w:rsidRDefault="002B7F67" w:rsidP="00B751A5">
                          <w:pPr>
                            <w:ind w:left="-142"/>
                            <w:jc w:val="left"/>
                            <w:rPr>
                              <w:rFonts w:ascii="Arial Black" w:hAnsi="Arial Black"/>
                              <w:sz w:val="12"/>
                              <w:szCs w:val="12"/>
                              <w:lang w:val="en-US"/>
                            </w:rPr>
                          </w:pPr>
                          <w:r w:rsidRPr="00C01E0E">
                            <w:rPr>
                              <w:rFonts w:ascii="Arial Black" w:hAnsi="Arial Black"/>
                              <w:b/>
                              <w:sz w:val="12"/>
                              <w:szCs w:val="12"/>
                              <w:lang w:val="en-US"/>
                            </w:rPr>
                            <w:t>Fl.: .............................</w:t>
                          </w:r>
                        </w:p>
                        <w:p w:rsidR="002B7F67" w:rsidRPr="00C01E0E" w:rsidRDefault="002B7F67" w:rsidP="00B751A5">
                          <w:pPr>
                            <w:ind w:left="-142"/>
                            <w:jc w:val="left"/>
                            <w:rPr>
                              <w:rFonts w:ascii="Arial Black" w:hAnsi="Arial Black"/>
                              <w:b/>
                              <w:sz w:val="4"/>
                              <w:szCs w:val="4"/>
                              <w:lang w:val="en-US"/>
                            </w:rPr>
                          </w:pPr>
                        </w:p>
                        <w:p w:rsidR="002B7F67" w:rsidRPr="00A95CF2" w:rsidRDefault="002B7F67" w:rsidP="00B751A5">
                          <w:pPr>
                            <w:ind w:left="-142"/>
                            <w:jc w:val="left"/>
                            <w:rPr>
                              <w:rFonts w:ascii="Arial Black" w:hAnsi="Arial Black"/>
                              <w:b/>
                              <w:sz w:val="12"/>
                              <w:szCs w:val="12"/>
                            </w:rPr>
                          </w:pPr>
                          <w:r w:rsidRPr="00C01E0E">
                            <w:rPr>
                              <w:rFonts w:ascii="Arial Black" w:hAnsi="Arial Black"/>
                              <w:b/>
                              <w:sz w:val="12"/>
                              <w:szCs w:val="12"/>
                              <w:lang w:val="en-US"/>
                            </w:rPr>
                            <w:t>Rub.:</w:t>
                          </w:r>
                          <w:r w:rsidRPr="00C01E0E">
                            <w:rPr>
                              <w:rFonts w:ascii="Arial Black" w:hAnsi="Arial Black"/>
                              <w:b/>
                              <w:sz w:val="14"/>
                              <w:szCs w:val="14"/>
                              <w:lang w:val="en-US"/>
                            </w:rPr>
                            <w:t xml:space="preserve"> </w:t>
                          </w:r>
                          <w:r w:rsidRPr="00C01E0E">
                            <w:rPr>
                              <w:rFonts w:ascii="Arial Black" w:hAnsi="Arial Black"/>
                              <w:sz w:val="12"/>
                              <w:szCs w:val="12"/>
                              <w:lang w:val="en-US"/>
                            </w:rPr>
                            <w:t>................</w:t>
                          </w:r>
                          <w:r w:rsidRPr="00D232BB">
                            <w:rPr>
                              <w:rFonts w:ascii="Arial Black" w:hAnsi="Arial Black"/>
                              <w:sz w:val="12"/>
                              <w:szCs w:val="12"/>
                            </w:rPr>
                            <w:t>...</w:t>
                          </w:r>
                          <w:r>
                            <w:rPr>
                              <w:rFonts w:ascii="Arial Black" w:hAnsi="Arial Black"/>
                              <w:sz w:val="12"/>
                              <w:szCs w:val="12"/>
                            </w:rPr>
                            <w:t>.....</w:t>
                          </w:r>
                          <w:r w:rsidRPr="00D232BB">
                            <w:rPr>
                              <w:rFonts w:ascii="Arial Black" w:hAnsi="Arial Black"/>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2" o:spid="_x0000_s1026" style="position:absolute;margin-left:429.45pt;margin-top:.2pt;width:84.65pt;height:5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bSgIAAIMEAAAOAAAAZHJzL2Uyb0RvYy54bWysVF1u1DAQfkfiDpbfaZLV/rRRs1XVsgip&#10;QNXCAby2kxgcjxl7N1uOw1W4GBMnLVvgCZEHa8bj+ebnm8n5xaGzbK8xGHAVL05yzrSToIxrKv7p&#10;4+bVKWchCqeEBacr/qADv1i/fHHe+1LPoAWrNDICcaHsfcXbGH2ZZUG2uhPhBLx2ZKwBOxFJxSZT&#10;KHpC72w2y/Nl1gMqjyB1CHR7PRr5OuHXtZbxQ10HHZmtOOUW04np3A5ntj4XZYPCt0ZOaYh/yKIT&#10;xlHQJ6hrEQXbofkDqjMSIUAdTyR0GdS1kTrVQNUU+W/V3LfC61QLNSf4pzaF/wcr3+9vkRlV8Rln&#10;TnRE0Z2OP767ZmeBKc2kcBECE4haAdGoSJkNbet9KMn73t/iUHjwNyC/BObgqhWu0ZeI0LdaKEq2&#10;GN5nzxwGJZAr2/bvQFFUsYuQOniosRsAqTfskIh6eCJKHyKTdFnkq/lpXnAmybaaL/LTeQohykdv&#10;jyG+0dCxQag4ws6pO5qGFELsb0JMbKmpZqE+c1Z3lrjfC8uK5XK5mhCnx5koHzFTuWCN2hhrk4LN&#10;9soiI9eKb9I3OYfjZ9axvuJni9kiZfHMFo4hcvo2m79BpDrSzA6tfe1UkqMwdpQpS+umXg/tHWmK&#10;h+1hYmwL6oG6jjBuAm0uCS3gN8562oKKh687gZoz+9YRc2fFfD6sTVLmi9WMFDy2bI8twkmCqnjk&#10;bBSv4rhqO4+maSlSkSp3cEls1yY+jsWY1ZQ3TTpJz1bpWE+vfv071j8BAAD//wMAUEsDBBQABgAI&#10;AAAAIQAkcfIF3gAAAAkBAAAPAAAAZHJzL2Rvd25yZXYueG1sTI/BTsMwEETvSPyDtUjcqNNAaBri&#10;VAgJqbdAiejVjRc7Il5Hsduav8c9wW1WM5p5W2+iHdkJZz84ErBcZMCQeqcG0gK6j9e7EpgPkpQc&#10;HaGAH/Swaa6valkpd6Z3PO2CZqmEfCUFmBCminPfG7TSL9yElLwvN1sZ0jlrrmZ5TuV25HmWPXIr&#10;B0oLRk74YrD/3h2tgNDq/bbtdPGW520Xt0W8/wxGiNub+PwELGAMf2G44Cd0aBLTwR1JeTYKKIty&#10;naICHoBd7Cwvc2CHpJarFfCm5v8/aH4BAAD//wMAUEsBAi0AFAAGAAgAAAAhALaDOJL+AAAA4QEA&#10;ABMAAAAAAAAAAAAAAAAAAAAAAFtDb250ZW50X1R5cGVzXS54bWxQSwECLQAUAAYACAAAACEAOP0h&#10;/9YAAACUAQAACwAAAAAAAAAAAAAAAAAvAQAAX3JlbHMvLnJlbHNQSwECLQAUAAYACAAAACEAjuPo&#10;G0oCAACDBAAADgAAAAAAAAAAAAAAAAAuAgAAZHJzL2Uyb0RvYy54bWxQSwECLQAUAAYACAAAACEA&#10;JHHyBd4AAAAJAQAADwAAAAAAAAAAAAAAAACkBAAAZHJzL2Rvd25yZXYueG1sUEsFBgAAAAAEAAQA&#10;8wAAAK8FAAAAAA==&#10;" strokecolor="blue">
              <v:textbox>
                <w:txbxContent>
                  <w:p w:rsidR="002B7F67" w:rsidRPr="00C01E0E" w:rsidRDefault="002B7F67" w:rsidP="00B751A5">
                    <w:pPr>
                      <w:spacing w:after="0"/>
                      <w:ind w:left="-142"/>
                      <w:jc w:val="center"/>
                      <w:rPr>
                        <w:rFonts w:ascii="Arial Black" w:hAnsi="Arial Black"/>
                        <w:b/>
                        <w:sz w:val="14"/>
                        <w:szCs w:val="14"/>
                      </w:rPr>
                    </w:pPr>
                    <w:r w:rsidRPr="00C01E0E">
                      <w:rPr>
                        <w:rFonts w:ascii="Arial Black" w:hAnsi="Arial Black"/>
                        <w:b/>
                        <w:sz w:val="14"/>
                        <w:szCs w:val="14"/>
                      </w:rPr>
                      <w:t>IASES/CPL</w:t>
                    </w:r>
                  </w:p>
                  <w:p w:rsidR="002B7F67" w:rsidRPr="00C01E0E" w:rsidRDefault="002B7F67" w:rsidP="00B751A5">
                    <w:pPr>
                      <w:spacing w:after="0"/>
                      <w:ind w:left="0"/>
                      <w:jc w:val="left"/>
                      <w:rPr>
                        <w:rFonts w:ascii="Arial Black" w:hAnsi="Arial Black"/>
                        <w:bCs/>
                        <w:sz w:val="12"/>
                        <w:szCs w:val="12"/>
                        <w:lang w:val="en-US"/>
                      </w:rPr>
                    </w:pPr>
                    <w:r w:rsidRPr="00C01E0E">
                      <w:rPr>
                        <w:rFonts w:ascii="Arial Black" w:hAnsi="Arial Black"/>
                        <w:b/>
                        <w:sz w:val="12"/>
                        <w:szCs w:val="12"/>
                        <w:lang w:val="en-US"/>
                      </w:rPr>
                      <w:t>Proc.:</w:t>
                    </w:r>
                    <w:r>
                      <w:rPr>
                        <w:rFonts w:ascii="Arial Black" w:hAnsi="Arial Black"/>
                        <w:b/>
                        <w:sz w:val="12"/>
                        <w:szCs w:val="12"/>
                        <w:lang w:val="en-US"/>
                      </w:rPr>
                      <w:t xml:space="preserve"> 72922150</w:t>
                    </w:r>
                  </w:p>
                  <w:p w:rsidR="002B7F67" w:rsidRPr="00083238" w:rsidRDefault="002B7F67" w:rsidP="00B751A5">
                    <w:pPr>
                      <w:spacing w:after="0"/>
                      <w:ind w:left="0"/>
                      <w:jc w:val="left"/>
                      <w:rPr>
                        <w:rFonts w:ascii="Arial Black" w:hAnsi="Arial Black"/>
                        <w:b/>
                        <w:sz w:val="10"/>
                        <w:szCs w:val="10"/>
                        <w:lang w:val="en-US"/>
                      </w:rPr>
                    </w:pPr>
                  </w:p>
                  <w:p w:rsidR="002B7F67" w:rsidRPr="00083238" w:rsidRDefault="002B7F67" w:rsidP="00B751A5">
                    <w:pPr>
                      <w:spacing w:after="0"/>
                      <w:ind w:left="0"/>
                      <w:jc w:val="left"/>
                      <w:rPr>
                        <w:rFonts w:ascii="Arial Black" w:hAnsi="Arial Black"/>
                        <w:b/>
                        <w:sz w:val="10"/>
                        <w:szCs w:val="10"/>
                        <w:lang w:val="en-US"/>
                      </w:rPr>
                    </w:pPr>
                    <w:r w:rsidRPr="00083238">
                      <w:rPr>
                        <w:rFonts w:ascii="Arial Black" w:hAnsi="Arial Black"/>
                        <w:b/>
                        <w:sz w:val="10"/>
                        <w:szCs w:val="10"/>
                        <w:lang w:val="en-US"/>
                      </w:rPr>
                      <w:t>Fl.: ......................</w:t>
                    </w:r>
                    <w:r>
                      <w:rPr>
                        <w:rFonts w:ascii="Arial Black" w:hAnsi="Arial Black"/>
                        <w:b/>
                        <w:sz w:val="10"/>
                        <w:szCs w:val="10"/>
                        <w:lang w:val="en-US"/>
                      </w:rPr>
                      <w:t>......</w:t>
                    </w:r>
                  </w:p>
                  <w:p w:rsidR="002B7F67" w:rsidRPr="00083238" w:rsidRDefault="002B7F67" w:rsidP="00083238">
                    <w:pPr>
                      <w:spacing w:after="0"/>
                      <w:ind w:left="0"/>
                      <w:jc w:val="left"/>
                      <w:rPr>
                        <w:rFonts w:ascii="Arial Black" w:hAnsi="Arial Black"/>
                        <w:b/>
                        <w:sz w:val="10"/>
                        <w:szCs w:val="10"/>
                        <w:lang w:val="en-US"/>
                      </w:rPr>
                    </w:pPr>
                  </w:p>
                  <w:p w:rsidR="002B7F67" w:rsidRPr="00083238" w:rsidRDefault="002B7F67" w:rsidP="00B751A5">
                    <w:pPr>
                      <w:ind w:left="0"/>
                      <w:jc w:val="left"/>
                      <w:rPr>
                        <w:rFonts w:ascii="Arial Black" w:hAnsi="Arial Black"/>
                        <w:b/>
                        <w:sz w:val="10"/>
                        <w:szCs w:val="10"/>
                        <w:lang w:val="en-US"/>
                      </w:rPr>
                    </w:pPr>
                    <w:proofErr w:type="gramStart"/>
                    <w:r w:rsidRPr="00083238">
                      <w:rPr>
                        <w:rFonts w:ascii="Arial Black" w:hAnsi="Arial Black"/>
                        <w:b/>
                        <w:sz w:val="10"/>
                        <w:szCs w:val="10"/>
                        <w:lang w:val="en-US"/>
                      </w:rPr>
                      <w:t xml:space="preserve">Rub.: </w:t>
                    </w:r>
                    <w:r w:rsidRPr="00083238">
                      <w:rPr>
                        <w:rFonts w:ascii="Arial Black" w:hAnsi="Arial Black"/>
                        <w:sz w:val="10"/>
                        <w:szCs w:val="10"/>
                        <w:lang w:val="en-US"/>
                      </w:rPr>
                      <w:t>...................</w:t>
                    </w:r>
                    <w:r>
                      <w:rPr>
                        <w:rFonts w:ascii="Arial Black" w:hAnsi="Arial Black"/>
                        <w:sz w:val="10"/>
                        <w:szCs w:val="10"/>
                        <w:lang w:val="en-US"/>
                      </w:rPr>
                      <w:t>......</w:t>
                    </w:r>
                    <w:proofErr w:type="gramEnd"/>
                  </w:p>
                  <w:p w:rsidR="002B7F67" w:rsidRPr="00C01E0E" w:rsidRDefault="002B7F67" w:rsidP="00B751A5">
                    <w:pPr>
                      <w:ind w:left="0"/>
                      <w:jc w:val="left"/>
                      <w:rPr>
                        <w:rFonts w:ascii="Arial Black" w:hAnsi="Arial Black"/>
                        <w:bCs/>
                        <w:sz w:val="6"/>
                        <w:szCs w:val="6"/>
                        <w:lang w:val="en-US"/>
                      </w:rPr>
                    </w:pPr>
                  </w:p>
                  <w:p w:rsidR="002B7F67" w:rsidRPr="00C01E0E" w:rsidRDefault="002B7F67" w:rsidP="00B751A5">
                    <w:pPr>
                      <w:ind w:left="0"/>
                      <w:jc w:val="left"/>
                      <w:rPr>
                        <w:rFonts w:ascii="Arial Black" w:hAnsi="Arial Black"/>
                        <w:bCs/>
                        <w:sz w:val="2"/>
                        <w:szCs w:val="2"/>
                        <w:lang w:val="en-US"/>
                      </w:rPr>
                    </w:pPr>
                  </w:p>
                  <w:p w:rsidR="002B7F67" w:rsidRPr="00C01E0E" w:rsidRDefault="002B7F67" w:rsidP="00B751A5">
                    <w:pPr>
                      <w:ind w:left="-142"/>
                      <w:jc w:val="left"/>
                      <w:rPr>
                        <w:rFonts w:ascii="Arial Black" w:hAnsi="Arial Black"/>
                        <w:sz w:val="12"/>
                        <w:szCs w:val="12"/>
                        <w:lang w:val="en-US"/>
                      </w:rPr>
                    </w:pPr>
                    <w:r w:rsidRPr="00C01E0E">
                      <w:rPr>
                        <w:rFonts w:ascii="Arial Black" w:hAnsi="Arial Black"/>
                        <w:b/>
                        <w:sz w:val="12"/>
                        <w:szCs w:val="12"/>
                        <w:lang w:val="en-US"/>
                      </w:rPr>
                      <w:t>Fl.: .............................</w:t>
                    </w:r>
                  </w:p>
                  <w:p w:rsidR="002B7F67" w:rsidRPr="00C01E0E" w:rsidRDefault="002B7F67" w:rsidP="00B751A5">
                    <w:pPr>
                      <w:ind w:left="-142"/>
                      <w:jc w:val="left"/>
                      <w:rPr>
                        <w:rFonts w:ascii="Arial Black" w:hAnsi="Arial Black"/>
                        <w:b/>
                        <w:sz w:val="4"/>
                        <w:szCs w:val="4"/>
                        <w:lang w:val="en-US"/>
                      </w:rPr>
                    </w:pPr>
                  </w:p>
                  <w:p w:rsidR="002B7F67" w:rsidRPr="00A95CF2" w:rsidRDefault="002B7F67" w:rsidP="00B751A5">
                    <w:pPr>
                      <w:ind w:left="-142"/>
                      <w:jc w:val="left"/>
                      <w:rPr>
                        <w:rFonts w:ascii="Arial Black" w:hAnsi="Arial Black"/>
                        <w:b/>
                        <w:sz w:val="12"/>
                        <w:szCs w:val="12"/>
                      </w:rPr>
                    </w:pPr>
                    <w:proofErr w:type="gramStart"/>
                    <w:r w:rsidRPr="00C01E0E">
                      <w:rPr>
                        <w:rFonts w:ascii="Arial Black" w:hAnsi="Arial Black"/>
                        <w:b/>
                        <w:sz w:val="12"/>
                        <w:szCs w:val="12"/>
                        <w:lang w:val="en-US"/>
                      </w:rPr>
                      <w:t>Rub.:</w:t>
                    </w:r>
                    <w:r w:rsidRPr="00C01E0E">
                      <w:rPr>
                        <w:rFonts w:ascii="Arial Black" w:hAnsi="Arial Black"/>
                        <w:b/>
                        <w:sz w:val="14"/>
                        <w:szCs w:val="14"/>
                        <w:lang w:val="en-US"/>
                      </w:rPr>
                      <w:t xml:space="preserve"> </w:t>
                    </w:r>
                    <w:r w:rsidRPr="00C01E0E">
                      <w:rPr>
                        <w:rFonts w:ascii="Arial Black" w:hAnsi="Arial Black"/>
                        <w:sz w:val="12"/>
                        <w:szCs w:val="12"/>
                        <w:lang w:val="en-US"/>
                      </w:rPr>
                      <w:t>................</w:t>
                    </w:r>
                    <w:r w:rsidRPr="00D232BB">
                      <w:rPr>
                        <w:rFonts w:ascii="Arial Black" w:hAnsi="Arial Black"/>
                        <w:sz w:val="12"/>
                        <w:szCs w:val="12"/>
                      </w:rPr>
                      <w:t>...</w:t>
                    </w:r>
                    <w:r>
                      <w:rPr>
                        <w:rFonts w:ascii="Arial Black" w:hAnsi="Arial Black"/>
                        <w:sz w:val="12"/>
                        <w:szCs w:val="12"/>
                      </w:rPr>
                      <w:t>.....</w:t>
                    </w:r>
                    <w:r w:rsidRPr="00D232BB">
                      <w:rPr>
                        <w:rFonts w:ascii="Arial Black" w:hAnsi="Arial Black"/>
                        <w:sz w:val="12"/>
                        <w:szCs w:val="12"/>
                      </w:rPr>
                      <w:t>.</w:t>
                    </w:r>
                    <w:proofErr w:type="gramEnd"/>
                  </w:p>
                </w:txbxContent>
              </v:textbox>
            </v:roundrect>
          </w:pict>
        </mc:Fallback>
      </mc:AlternateContent>
    </w:r>
    <w:r>
      <w:t xml:space="preserve">               </w:t>
    </w:r>
  </w:p>
  <w:p w:rsidR="002B7F67" w:rsidRPr="00577438" w:rsidRDefault="002B7F67" w:rsidP="00B751A5">
    <w:pPr>
      <w:pStyle w:val="EspritoSanto"/>
      <w:tabs>
        <w:tab w:val="left" w:pos="567"/>
      </w:tabs>
      <w:jc w:val="left"/>
      <w:rPr>
        <w:sz w:val="18"/>
        <w:szCs w:val="18"/>
      </w:rPr>
    </w:pPr>
    <w:r>
      <w:rPr>
        <w:noProof/>
      </w:rPr>
      <w:drawing>
        <wp:anchor distT="0" distB="0" distL="114300" distR="114300" simplePos="0" relativeHeight="251658240" behindDoc="1" locked="0" layoutInCell="1" allowOverlap="0" wp14:anchorId="183A49C8" wp14:editId="0F2D3FD2">
          <wp:simplePos x="0" y="0"/>
          <wp:positionH relativeFrom="column">
            <wp:posOffset>199390</wp:posOffset>
          </wp:positionH>
          <wp:positionV relativeFrom="paragraph">
            <wp:posOffset>-3810</wp:posOffset>
          </wp:positionV>
          <wp:extent cx="480060" cy="448310"/>
          <wp:effectExtent l="0" t="0" r="0" b="889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448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Pr>
        <w:sz w:val="18"/>
        <w:szCs w:val="18"/>
      </w:rPr>
      <w:t>GOVERNO DO ESTADO</w:t>
    </w:r>
    <w:r w:rsidRPr="00577438">
      <w:rPr>
        <w:sz w:val="18"/>
        <w:szCs w:val="18"/>
      </w:rPr>
      <w:t xml:space="preserve"> DO ESPÍRITO SANTO</w:t>
    </w:r>
  </w:p>
  <w:p w:rsidR="002B7F67" w:rsidRDefault="002B7F67" w:rsidP="00B751A5">
    <w:pPr>
      <w:pStyle w:val="Nomedorgo"/>
      <w:tabs>
        <w:tab w:val="left" w:pos="567"/>
      </w:tabs>
      <w:spacing w:after="0"/>
      <w:jc w:val="left"/>
      <w:rPr>
        <w:sz w:val="18"/>
        <w:szCs w:val="18"/>
      </w:rPr>
    </w:pPr>
    <w:r>
      <w:rPr>
        <w:sz w:val="18"/>
        <w:szCs w:val="18"/>
      </w:rPr>
      <w:t xml:space="preserve">                         </w:t>
    </w:r>
    <w:r w:rsidRPr="00577438">
      <w:rPr>
        <w:sz w:val="18"/>
        <w:szCs w:val="18"/>
      </w:rPr>
      <w:t>INSTITUTO DE ATENDIMENTO S</w:t>
    </w:r>
    <w:r>
      <w:rPr>
        <w:sz w:val="18"/>
        <w:szCs w:val="18"/>
      </w:rPr>
      <w:t>O</w:t>
    </w:r>
    <w:r w:rsidRPr="00577438">
      <w:rPr>
        <w:sz w:val="18"/>
        <w:szCs w:val="18"/>
      </w:rPr>
      <w:t>CIOE</w:t>
    </w:r>
    <w:r>
      <w:rPr>
        <w:sz w:val="18"/>
        <w:szCs w:val="18"/>
      </w:rPr>
      <w:t xml:space="preserve">DUCATIVO DO ESPÍRITO SANTO-IASES </w:t>
    </w:r>
  </w:p>
  <w:p w:rsidR="002B7F67" w:rsidRDefault="002B7F67" w:rsidP="007215C8">
    <w:pPr>
      <w:pStyle w:val="Nomedorgo"/>
      <w:tabs>
        <w:tab w:val="left" w:pos="567"/>
      </w:tabs>
      <w:spacing w:after="0"/>
      <w:jc w:val="left"/>
      <w:rPr>
        <w:sz w:val="18"/>
        <w:szCs w:val="18"/>
      </w:rPr>
    </w:pPr>
    <w:r>
      <w:rPr>
        <w:sz w:val="18"/>
        <w:szCs w:val="18"/>
      </w:rPr>
      <w:tab/>
      <w:t xml:space="preserve">            COMISSÃO PERMANENTE DE LICITAÇÃO/PREGÃO </w:t>
    </w:r>
  </w:p>
  <w:p w:rsidR="002B7F67" w:rsidRDefault="002B7F67" w:rsidP="007215C8">
    <w:pPr>
      <w:pStyle w:val="Nomedorgo"/>
      <w:tabs>
        <w:tab w:val="left" w:pos="567"/>
      </w:tabs>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4DB"/>
    <w:multiLevelType w:val="hybridMultilevel"/>
    <w:tmpl w:val="D83C0630"/>
    <w:lvl w:ilvl="0" w:tplc="7F16E06E">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DE5EA1"/>
    <w:multiLevelType w:val="multilevel"/>
    <w:tmpl w:val="081A0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5E7AE0"/>
    <w:multiLevelType w:val="hybridMultilevel"/>
    <w:tmpl w:val="546E661C"/>
    <w:lvl w:ilvl="0" w:tplc="04160017">
      <w:start w:val="1"/>
      <w:numFmt w:val="lowerLetter"/>
      <w:lvlText w:val="%1)"/>
      <w:lvlJc w:val="left"/>
      <w:pPr>
        <w:tabs>
          <w:tab w:val="num" w:pos="862"/>
        </w:tabs>
        <w:ind w:left="862" w:hanging="360"/>
      </w:pPr>
      <w:rPr>
        <w:rFonts w:ascii="Times New Roman" w:hAnsi="Times New Roman" w:cs="Times New Roman"/>
      </w:rPr>
    </w:lvl>
    <w:lvl w:ilvl="1" w:tplc="04160019">
      <w:start w:val="1"/>
      <w:numFmt w:val="lowerLetter"/>
      <w:lvlText w:val="%2."/>
      <w:lvlJc w:val="left"/>
      <w:pPr>
        <w:tabs>
          <w:tab w:val="num" w:pos="1582"/>
        </w:tabs>
        <w:ind w:left="1582" w:hanging="360"/>
      </w:pPr>
      <w:rPr>
        <w:rFonts w:ascii="Times New Roman" w:hAnsi="Times New Roman" w:cs="Times New Roman"/>
      </w:rPr>
    </w:lvl>
    <w:lvl w:ilvl="2" w:tplc="0416001B">
      <w:start w:val="1"/>
      <w:numFmt w:val="lowerRoman"/>
      <w:lvlText w:val="%3."/>
      <w:lvlJc w:val="right"/>
      <w:pPr>
        <w:tabs>
          <w:tab w:val="num" w:pos="2302"/>
        </w:tabs>
        <w:ind w:left="2302" w:hanging="180"/>
      </w:pPr>
      <w:rPr>
        <w:rFonts w:ascii="Times New Roman" w:hAnsi="Times New Roman" w:cs="Times New Roman"/>
      </w:rPr>
    </w:lvl>
    <w:lvl w:ilvl="3" w:tplc="0416000F">
      <w:start w:val="1"/>
      <w:numFmt w:val="decimal"/>
      <w:lvlText w:val="%4."/>
      <w:lvlJc w:val="left"/>
      <w:pPr>
        <w:tabs>
          <w:tab w:val="num" w:pos="3022"/>
        </w:tabs>
        <w:ind w:left="3022" w:hanging="360"/>
      </w:pPr>
      <w:rPr>
        <w:rFonts w:ascii="Times New Roman" w:hAnsi="Times New Roman" w:cs="Times New Roman"/>
      </w:rPr>
    </w:lvl>
    <w:lvl w:ilvl="4" w:tplc="04160019">
      <w:start w:val="1"/>
      <w:numFmt w:val="lowerLetter"/>
      <w:lvlText w:val="%5."/>
      <w:lvlJc w:val="left"/>
      <w:pPr>
        <w:tabs>
          <w:tab w:val="num" w:pos="3742"/>
        </w:tabs>
        <w:ind w:left="3742" w:hanging="360"/>
      </w:pPr>
      <w:rPr>
        <w:rFonts w:ascii="Times New Roman" w:hAnsi="Times New Roman" w:cs="Times New Roman"/>
      </w:rPr>
    </w:lvl>
    <w:lvl w:ilvl="5" w:tplc="0416001B">
      <w:start w:val="1"/>
      <w:numFmt w:val="lowerRoman"/>
      <w:lvlText w:val="%6."/>
      <w:lvlJc w:val="right"/>
      <w:pPr>
        <w:tabs>
          <w:tab w:val="num" w:pos="4462"/>
        </w:tabs>
        <w:ind w:left="4462" w:hanging="180"/>
      </w:pPr>
      <w:rPr>
        <w:rFonts w:ascii="Times New Roman" w:hAnsi="Times New Roman" w:cs="Times New Roman"/>
      </w:rPr>
    </w:lvl>
    <w:lvl w:ilvl="6" w:tplc="0416000F">
      <w:start w:val="1"/>
      <w:numFmt w:val="decimal"/>
      <w:lvlText w:val="%7."/>
      <w:lvlJc w:val="left"/>
      <w:pPr>
        <w:tabs>
          <w:tab w:val="num" w:pos="5182"/>
        </w:tabs>
        <w:ind w:left="5182" w:hanging="360"/>
      </w:pPr>
      <w:rPr>
        <w:rFonts w:ascii="Times New Roman" w:hAnsi="Times New Roman" w:cs="Times New Roman"/>
      </w:rPr>
    </w:lvl>
    <w:lvl w:ilvl="7" w:tplc="04160019">
      <w:start w:val="1"/>
      <w:numFmt w:val="lowerLetter"/>
      <w:lvlText w:val="%8."/>
      <w:lvlJc w:val="left"/>
      <w:pPr>
        <w:tabs>
          <w:tab w:val="num" w:pos="5902"/>
        </w:tabs>
        <w:ind w:left="5902" w:hanging="360"/>
      </w:pPr>
      <w:rPr>
        <w:rFonts w:ascii="Times New Roman" w:hAnsi="Times New Roman" w:cs="Times New Roman"/>
      </w:rPr>
    </w:lvl>
    <w:lvl w:ilvl="8" w:tplc="0416001B">
      <w:start w:val="1"/>
      <w:numFmt w:val="lowerRoman"/>
      <w:lvlText w:val="%9."/>
      <w:lvlJc w:val="right"/>
      <w:pPr>
        <w:tabs>
          <w:tab w:val="num" w:pos="6622"/>
        </w:tabs>
        <w:ind w:left="6622" w:hanging="180"/>
      </w:pPr>
      <w:rPr>
        <w:rFonts w:ascii="Times New Roman" w:hAnsi="Times New Roman" w:cs="Times New Roman"/>
      </w:rPr>
    </w:lvl>
  </w:abstractNum>
  <w:abstractNum w:abstractNumId="3">
    <w:nsid w:val="1329473B"/>
    <w:multiLevelType w:val="hybridMultilevel"/>
    <w:tmpl w:val="C800668C"/>
    <w:lvl w:ilvl="0" w:tplc="04160017">
      <w:start w:val="1"/>
      <w:numFmt w:val="lowerLetter"/>
      <w:lvlText w:val="%1)"/>
      <w:lvlJc w:val="left"/>
      <w:pPr>
        <w:tabs>
          <w:tab w:val="num" w:pos="862"/>
        </w:tabs>
        <w:ind w:left="862" w:hanging="360"/>
      </w:pPr>
      <w:rPr>
        <w:rFonts w:ascii="Times New Roman" w:hAnsi="Times New Roman" w:cs="Times New Roman"/>
      </w:rPr>
    </w:lvl>
    <w:lvl w:ilvl="1" w:tplc="04160019">
      <w:start w:val="1"/>
      <w:numFmt w:val="lowerLetter"/>
      <w:lvlText w:val="%2."/>
      <w:lvlJc w:val="left"/>
      <w:pPr>
        <w:tabs>
          <w:tab w:val="num" w:pos="1582"/>
        </w:tabs>
        <w:ind w:left="1582" w:hanging="360"/>
      </w:pPr>
      <w:rPr>
        <w:rFonts w:ascii="Times New Roman" w:hAnsi="Times New Roman" w:cs="Times New Roman"/>
      </w:rPr>
    </w:lvl>
    <w:lvl w:ilvl="2" w:tplc="0416001B">
      <w:start w:val="1"/>
      <w:numFmt w:val="lowerRoman"/>
      <w:lvlText w:val="%3."/>
      <w:lvlJc w:val="right"/>
      <w:pPr>
        <w:tabs>
          <w:tab w:val="num" w:pos="2302"/>
        </w:tabs>
        <w:ind w:left="2302" w:hanging="180"/>
      </w:pPr>
      <w:rPr>
        <w:rFonts w:ascii="Times New Roman" w:hAnsi="Times New Roman" w:cs="Times New Roman"/>
      </w:rPr>
    </w:lvl>
    <w:lvl w:ilvl="3" w:tplc="0416000F">
      <w:start w:val="1"/>
      <w:numFmt w:val="decimal"/>
      <w:lvlText w:val="%4."/>
      <w:lvlJc w:val="left"/>
      <w:pPr>
        <w:tabs>
          <w:tab w:val="num" w:pos="3022"/>
        </w:tabs>
        <w:ind w:left="3022" w:hanging="360"/>
      </w:pPr>
      <w:rPr>
        <w:rFonts w:ascii="Times New Roman" w:hAnsi="Times New Roman" w:cs="Times New Roman"/>
      </w:rPr>
    </w:lvl>
    <w:lvl w:ilvl="4" w:tplc="04160019">
      <w:start w:val="1"/>
      <w:numFmt w:val="lowerLetter"/>
      <w:lvlText w:val="%5."/>
      <w:lvlJc w:val="left"/>
      <w:pPr>
        <w:tabs>
          <w:tab w:val="num" w:pos="3742"/>
        </w:tabs>
        <w:ind w:left="3742" w:hanging="360"/>
      </w:pPr>
      <w:rPr>
        <w:rFonts w:ascii="Times New Roman" w:hAnsi="Times New Roman" w:cs="Times New Roman"/>
      </w:rPr>
    </w:lvl>
    <w:lvl w:ilvl="5" w:tplc="0416001B">
      <w:start w:val="1"/>
      <w:numFmt w:val="lowerRoman"/>
      <w:lvlText w:val="%6."/>
      <w:lvlJc w:val="right"/>
      <w:pPr>
        <w:tabs>
          <w:tab w:val="num" w:pos="4462"/>
        </w:tabs>
        <w:ind w:left="4462" w:hanging="180"/>
      </w:pPr>
      <w:rPr>
        <w:rFonts w:ascii="Times New Roman" w:hAnsi="Times New Roman" w:cs="Times New Roman"/>
      </w:rPr>
    </w:lvl>
    <w:lvl w:ilvl="6" w:tplc="0416000F">
      <w:start w:val="1"/>
      <w:numFmt w:val="decimal"/>
      <w:lvlText w:val="%7."/>
      <w:lvlJc w:val="left"/>
      <w:pPr>
        <w:tabs>
          <w:tab w:val="num" w:pos="5182"/>
        </w:tabs>
        <w:ind w:left="5182" w:hanging="360"/>
      </w:pPr>
      <w:rPr>
        <w:rFonts w:ascii="Times New Roman" w:hAnsi="Times New Roman" w:cs="Times New Roman"/>
      </w:rPr>
    </w:lvl>
    <w:lvl w:ilvl="7" w:tplc="04160019">
      <w:start w:val="1"/>
      <w:numFmt w:val="lowerLetter"/>
      <w:lvlText w:val="%8."/>
      <w:lvlJc w:val="left"/>
      <w:pPr>
        <w:tabs>
          <w:tab w:val="num" w:pos="5902"/>
        </w:tabs>
        <w:ind w:left="5902" w:hanging="360"/>
      </w:pPr>
      <w:rPr>
        <w:rFonts w:ascii="Times New Roman" w:hAnsi="Times New Roman" w:cs="Times New Roman"/>
      </w:rPr>
    </w:lvl>
    <w:lvl w:ilvl="8" w:tplc="0416001B">
      <w:start w:val="1"/>
      <w:numFmt w:val="lowerRoman"/>
      <w:lvlText w:val="%9."/>
      <w:lvlJc w:val="right"/>
      <w:pPr>
        <w:tabs>
          <w:tab w:val="num" w:pos="6622"/>
        </w:tabs>
        <w:ind w:left="6622" w:hanging="180"/>
      </w:pPr>
      <w:rPr>
        <w:rFonts w:ascii="Times New Roman" w:hAnsi="Times New Roman" w:cs="Times New Roman"/>
      </w:rPr>
    </w:lvl>
  </w:abstractNum>
  <w:abstractNum w:abstractNumId="4">
    <w:nsid w:val="1A974542"/>
    <w:multiLevelType w:val="hybridMultilevel"/>
    <w:tmpl w:val="87B48998"/>
    <w:lvl w:ilvl="0" w:tplc="04160017">
      <w:start w:val="1"/>
      <w:numFmt w:val="lowerLetter"/>
      <w:lvlText w:val="%1)"/>
      <w:lvlJc w:val="left"/>
      <w:pPr>
        <w:tabs>
          <w:tab w:val="num" w:pos="720"/>
        </w:tabs>
        <w:ind w:left="720" w:hanging="360"/>
      </w:pPr>
      <w:rPr>
        <w:rFonts w:ascii="Times New Roman" w:hAnsi="Times New Roman" w:cs="Times New Roman"/>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C4B2BC0"/>
    <w:multiLevelType w:val="hybridMultilevel"/>
    <w:tmpl w:val="4EB63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6DD21EC"/>
    <w:multiLevelType w:val="hybridMultilevel"/>
    <w:tmpl w:val="6A16662E"/>
    <w:lvl w:ilvl="0" w:tplc="04160017">
      <w:start w:val="1"/>
      <w:numFmt w:val="lowerLetter"/>
      <w:lvlText w:val="%1)"/>
      <w:lvlJc w:val="left"/>
      <w:pPr>
        <w:tabs>
          <w:tab w:val="num" w:pos="720"/>
        </w:tabs>
        <w:ind w:left="720"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2B29781B"/>
    <w:multiLevelType w:val="hybridMultilevel"/>
    <w:tmpl w:val="70AC036E"/>
    <w:lvl w:ilvl="0" w:tplc="058AE25E">
      <w:start w:val="1"/>
      <w:numFmt w:val="lowerLetter"/>
      <w:lvlText w:val="%1)"/>
      <w:lvlJc w:val="left"/>
      <w:pPr>
        <w:tabs>
          <w:tab w:val="num" w:pos="720"/>
        </w:tabs>
        <w:ind w:left="720" w:hanging="360"/>
      </w:pPr>
      <w:rPr>
        <w:rFonts w:ascii="Times New Roman" w:hAnsi="Times New Roman" w:cs="Times New Roman"/>
        <w:color w:val="auto"/>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EA5383F"/>
    <w:multiLevelType w:val="multilevel"/>
    <w:tmpl w:val="2926E1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39DF6FD3"/>
    <w:multiLevelType w:val="hybridMultilevel"/>
    <w:tmpl w:val="DE8E889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38167E"/>
    <w:multiLevelType w:val="hybridMultilevel"/>
    <w:tmpl w:val="36DE3906"/>
    <w:lvl w:ilvl="0" w:tplc="FFFFFFFF">
      <w:start w:val="1"/>
      <w:numFmt w:val="lowerLetter"/>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E2F645A"/>
    <w:multiLevelType w:val="singleLevel"/>
    <w:tmpl w:val="4C6C50BE"/>
    <w:lvl w:ilvl="0">
      <w:start w:val="1"/>
      <w:numFmt w:val="bullet"/>
      <w:lvlText w:val="-"/>
      <w:lvlJc w:val="left"/>
      <w:pPr>
        <w:tabs>
          <w:tab w:val="num" w:pos="1065"/>
        </w:tabs>
        <w:ind w:left="1065" w:hanging="360"/>
      </w:pPr>
      <w:rPr>
        <w:rFonts w:ascii="Times New Roman" w:hAnsi="Times New Roman" w:hint="default"/>
      </w:rPr>
    </w:lvl>
  </w:abstractNum>
  <w:abstractNum w:abstractNumId="12">
    <w:nsid w:val="3E5207CA"/>
    <w:multiLevelType w:val="multilevel"/>
    <w:tmpl w:val="F022D9FA"/>
    <w:lvl w:ilvl="0">
      <w:start w:val="1"/>
      <w:numFmt w:val="decimal"/>
      <w:lvlText w:val="%1."/>
      <w:lvlJc w:val="left"/>
      <w:pPr>
        <w:ind w:left="435" w:hanging="435"/>
      </w:pPr>
      <w:rPr>
        <w:rFonts w:hint="default"/>
        <w:i/>
        <w:u w:val="none"/>
      </w:rPr>
    </w:lvl>
    <w:lvl w:ilvl="1">
      <w:start w:val="1"/>
      <w:numFmt w:val="decimal"/>
      <w:lvlText w:val="%1.%2."/>
      <w:lvlJc w:val="left"/>
      <w:pPr>
        <w:ind w:left="435" w:hanging="435"/>
      </w:pPr>
      <w:rPr>
        <w:rFonts w:hint="default"/>
        <w:i/>
        <w:u w:val="none"/>
      </w:rPr>
    </w:lvl>
    <w:lvl w:ilvl="2">
      <w:start w:val="1"/>
      <w:numFmt w:val="decimal"/>
      <w:lvlText w:val="%1.%2.%3."/>
      <w:lvlJc w:val="left"/>
      <w:pPr>
        <w:ind w:left="720" w:hanging="720"/>
      </w:pPr>
      <w:rPr>
        <w:rFonts w:hint="default"/>
        <w:i/>
        <w:u w:val="none"/>
      </w:rPr>
    </w:lvl>
    <w:lvl w:ilvl="3">
      <w:start w:val="1"/>
      <w:numFmt w:val="decimal"/>
      <w:lvlText w:val="%1.%2.%3.%4."/>
      <w:lvlJc w:val="left"/>
      <w:pPr>
        <w:ind w:left="720" w:hanging="720"/>
      </w:pPr>
      <w:rPr>
        <w:rFonts w:hint="default"/>
        <w:i/>
        <w:u w:val="none"/>
      </w:rPr>
    </w:lvl>
    <w:lvl w:ilvl="4">
      <w:start w:val="1"/>
      <w:numFmt w:val="decimal"/>
      <w:lvlText w:val="%1.%2.%3.%4.%5."/>
      <w:lvlJc w:val="left"/>
      <w:pPr>
        <w:ind w:left="1080" w:hanging="1080"/>
      </w:pPr>
      <w:rPr>
        <w:rFonts w:hint="default"/>
        <w:i/>
        <w:u w:val="none"/>
      </w:rPr>
    </w:lvl>
    <w:lvl w:ilvl="5">
      <w:start w:val="1"/>
      <w:numFmt w:val="decimal"/>
      <w:lvlText w:val="%1.%2.%3.%4.%5.%6."/>
      <w:lvlJc w:val="left"/>
      <w:pPr>
        <w:ind w:left="1080" w:hanging="1080"/>
      </w:pPr>
      <w:rPr>
        <w:rFonts w:hint="default"/>
        <w:i/>
        <w:u w:val="none"/>
      </w:rPr>
    </w:lvl>
    <w:lvl w:ilvl="6">
      <w:start w:val="1"/>
      <w:numFmt w:val="decimal"/>
      <w:lvlText w:val="%1.%2.%3.%4.%5.%6.%7."/>
      <w:lvlJc w:val="left"/>
      <w:pPr>
        <w:ind w:left="1440" w:hanging="1440"/>
      </w:pPr>
      <w:rPr>
        <w:rFonts w:hint="default"/>
        <w:i/>
        <w:u w:val="none"/>
      </w:rPr>
    </w:lvl>
    <w:lvl w:ilvl="7">
      <w:start w:val="1"/>
      <w:numFmt w:val="decimal"/>
      <w:lvlText w:val="%1.%2.%3.%4.%5.%6.%7.%8."/>
      <w:lvlJc w:val="left"/>
      <w:pPr>
        <w:ind w:left="1440" w:hanging="1440"/>
      </w:pPr>
      <w:rPr>
        <w:rFonts w:hint="default"/>
        <w:i/>
        <w:u w:val="none"/>
      </w:rPr>
    </w:lvl>
    <w:lvl w:ilvl="8">
      <w:start w:val="1"/>
      <w:numFmt w:val="decimal"/>
      <w:lvlText w:val="%1.%2.%3.%4.%5.%6.%7.%8.%9."/>
      <w:lvlJc w:val="left"/>
      <w:pPr>
        <w:ind w:left="1800" w:hanging="1800"/>
      </w:pPr>
      <w:rPr>
        <w:rFonts w:hint="default"/>
        <w:i/>
        <w:u w:val="none"/>
      </w:rPr>
    </w:lvl>
  </w:abstractNum>
  <w:abstractNum w:abstractNumId="13">
    <w:nsid w:val="446F069C"/>
    <w:multiLevelType w:val="hybridMultilevel"/>
    <w:tmpl w:val="7646BD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34F4378"/>
    <w:multiLevelType w:val="hybridMultilevel"/>
    <w:tmpl w:val="3D567F84"/>
    <w:lvl w:ilvl="0" w:tplc="04160017">
      <w:start w:val="1"/>
      <w:numFmt w:val="lowerLetter"/>
      <w:lvlText w:val="%1)"/>
      <w:lvlJc w:val="left"/>
      <w:pPr>
        <w:tabs>
          <w:tab w:val="num" w:pos="649"/>
        </w:tabs>
        <w:ind w:left="649" w:hanging="360"/>
      </w:pPr>
      <w:rPr>
        <w:rFonts w:ascii="Times New Roman" w:hAnsi="Times New Roman" w:cs="Times New Roman"/>
      </w:rPr>
    </w:lvl>
    <w:lvl w:ilvl="1" w:tplc="04160019">
      <w:start w:val="1"/>
      <w:numFmt w:val="lowerLetter"/>
      <w:lvlText w:val="%2."/>
      <w:lvlJc w:val="left"/>
      <w:pPr>
        <w:tabs>
          <w:tab w:val="num" w:pos="1369"/>
        </w:tabs>
        <w:ind w:left="1369" w:hanging="360"/>
      </w:pPr>
      <w:rPr>
        <w:rFonts w:ascii="Times New Roman" w:hAnsi="Times New Roman" w:cs="Times New Roman"/>
      </w:rPr>
    </w:lvl>
    <w:lvl w:ilvl="2" w:tplc="0416001B">
      <w:start w:val="1"/>
      <w:numFmt w:val="lowerRoman"/>
      <w:lvlText w:val="%3."/>
      <w:lvlJc w:val="right"/>
      <w:pPr>
        <w:tabs>
          <w:tab w:val="num" w:pos="2089"/>
        </w:tabs>
        <w:ind w:left="2089" w:hanging="180"/>
      </w:pPr>
      <w:rPr>
        <w:rFonts w:ascii="Times New Roman" w:hAnsi="Times New Roman" w:cs="Times New Roman"/>
      </w:rPr>
    </w:lvl>
    <w:lvl w:ilvl="3" w:tplc="0416000F">
      <w:start w:val="1"/>
      <w:numFmt w:val="decimal"/>
      <w:lvlText w:val="%4."/>
      <w:lvlJc w:val="left"/>
      <w:pPr>
        <w:tabs>
          <w:tab w:val="num" w:pos="2809"/>
        </w:tabs>
        <w:ind w:left="2809" w:hanging="360"/>
      </w:pPr>
      <w:rPr>
        <w:rFonts w:ascii="Times New Roman" w:hAnsi="Times New Roman" w:cs="Times New Roman"/>
      </w:rPr>
    </w:lvl>
    <w:lvl w:ilvl="4" w:tplc="04160019">
      <w:start w:val="1"/>
      <w:numFmt w:val="lowerLetter"/>
      <w:lvlText w:val="%5."/>
      <w:lvlJc w:val="left"/>
      <w:pPr>
        <w:tabs>
          <w:tab w:val="num" w:pos="3529"/>
        </w:tabs>
        <w:ind w:left="3529" w:hanging="360"/>
      </w:pPr>
      <w:rPr>
        <w:rFonts w:ascii="Times New Roman" w:hAnsi="Times New Roman" w:cs="Times New Roman"/>
      </w:rPr>
    </w:lvl>
    <w:lvl w:ilvl="5" w:tplc="0416001B">
      <w:start w:val="1"/>
      <w:numFmt w:val="lowerRoman"/>
      <w:lvlText w:val="%6."/>
      <w:lvlJc w:val="right"/>
      <w:pPr>
        <w:tabs>
          <w:tab w:val="num" w:pos="4249"/>
        </w:tabs>
        <w:ind w:left="4249" w:hanging="180"/>
      </w:pPr>
      <w:rPr>
        <w:rFonts w:ascii="Times New Roman" w:hAnsi="Times New Roman" w:cs="Times New Roman"/>
      </w:rPr>
    </w:lvl>
    <w:lvl w:ilvl="6" w:tplc="0416000F">
      <w:start w:val="1"/>
      <w:numFmt w:val="decimal"/>
      <w:lvlText w:val="%7."/>
      <w:lvlJc w:val="left"/>
      <w:pPr>
        <w:tabs>
          <w:tab w:val="num" w:pos="4969"/>
        </w:tabs>
        <w:ind w:left="4969" w:hanging="360"/>
      </w:pPr>
      <w:rPr>
        <w:rFonts w:ascii="Times New Roman" w:hAnsi="Times New Roman" w:cs="Times New Roman"/>
      </w:rPr>
    </w:lvl>
    <w:lvl w:ilvl="7" w:tplc="04160019">
      <w:start w:val="1"/>
      <w:numFmt w:val="lowerLetter"/>
      <w:lvlText w:val="%8."/>
      <w:lvlJc w:val="left"/>
      <w:pPr>
        <w:tabs>
          <w:tab w:val="num" w:pos="5689"/>
        </w:tabs>
        <w:ind w:left="5689" w:hanging="360"/>
      </w:pPr>
      <w:rPr>
        <w:rFonts w:ascii="Times New Roman" w:hAnsi="Times New Roman" w:cs="Times New Roman"/>
      </w:rPr>
    </w:lvl>
    <w:lvl w:ilvl="8" w:tplc="0416001B">
      <w:start w:val="1"/>
      <w:numFmt w:val="lowerRoman"/>
      <w:lvlText w:val="%9."/>
      <w:lvlJc w:val="right"/>
      <w:pPr>
        <w:tabs>
          <w:tab w:val="num" w:pos="6409"/>
        </w:tabs>
        <w:ind w:left="6409" w:hanging="180"/>
      </w:pPr>
      <w:rPr>
        <w:rFonts w:ascii="Times New Roman" w:hAnsi="Times New Roman" w:cs="Times New Roman"/>
      </w:rPr>
    </w:lvl>
  </w:abstractNum>
  <w:abstractNum w:abstractNumId="15">
    <w:nsid w:val="54F458BB"/>
    <w:multiLevelType w:val="hybridMultilevel"/>
    <w:tmpl w:val="7DB296C0"/>
    <w:lvl w:ilvl="0" w:tplc="E80CA7A4">
      <w:start w:val="1"/>
      <w:numFmt w:val="lowerLetter"/>
      <w:lvlText w:val="%1)"/>
      <w:lvlJc w:val="left"/>
      <w:pPr>
        <w:tabs>
          <w:tab w:val="num" w:pos="2063"/>
        </w:tabs>
        <w:ind w:left="2063" w:hanging="360"/>
      </w:pPr>
      <w:rPr>
        <w:rFonts w:ascii="Times New Roman" w:hAnsi="Times New Roman" w:cs="Times New Roman" w:hint="default"/>
      </w:rPr>
    </w:lvl>
    <w:lvl w:ilvl="1" w:tplc="04160019">
      <w:start w:val="1"/>
      <w:numFmt w:val="lowerLetter"/>
      <w:lvlText w:val="%2."/>
      <w:lvlJc w:val="left"/>
      <w:pPr>
        <w:tabs>
          <w:tab w:val="num" w:pos="2291"/>
        </w:tabs>
        <w:ind w:left="2291" w:hanging="360"/>
      </w:pPr>
      <w:rPr>
        <w:rFonts w:ascii="Times New Roman" w:hAnsi="Times New Roman" w:cs="Times New Roman"/>
      </w:rPr>
    </w:lvl>
    <w:lvl w:ilvl="2" w:tplc="0416001B">
      <w:start w:val="1"/>
      <w:numFmt w:val="lowerRoman"/>
      <w:lvlText w:val="%3."/>
      <w:lvlJc w:val="right"/>
      <w:pPr>
        <w:tabs>
          <w:tab w:val="num" w:pos="3011"/>
        </w:tabs>
        <w:ind w:left="3011" w:hanging="180"/>
      </w:pPr>
      <w:rPr>
        <w:rFonts w:ascii="Times New Roman" w:hAnsi="Times New Roman" w:cs="Times New Roman"/>
      </w:rPr>
    </w:lvl>
    <w:lvl w:ilvl="3" w:tplc="0416000F">
      <w:start w:val="1"/>
      <w:numFmt w:val="decimal"/>
      <w:lvlText w:val="%4."/>
      <w:lvlJc w:val="left"/>
      <w:pPr>
        <w:tabs>
          <w:tab w:val="num" w:pos="3731"/>
        </w:tabs>
        <w:ind w:left="3731" w:hanging="360"/>
      </w:pPr>
      <w:rPr>
        <w:rFonts w:ascii="Times New Roman" w:hAnsi="Times New Roman" w:cs="Times New Roman"/>
      </w:rPr>
    </w:lvl>
    <w:lvl w:ilvl="4" w:tplc="04160019">
      <w:start w:val="1"/>
      <w:numFmt w:val="lowerLetter"/>
      <w:lvlText w:val="%5."/>
      <w:lvlJc w:val="left"/>
      <w:pPr>
        <w:tabs>
          <w:tab w:val="num" w:pos="4451"/>
        </w:tabs>
        <w:ind w:left="4451" w:hanging="360"/>
      </w:pPr>
      <w:rPr>
        <w:rFonts w:ascii="Times New Roman" w:hAnsi="Times New Roman" w:cs="Times New Roman"/>
      </w:rPr>
    </w:lvl>
    <w:lvl w:ilvl="5" w:tplc="0416001B">
      <w:start w:val="1"/>
      <w:numFmt w:val="lowerRoman"/>
      <w:lvlText w:val="%6."/>
      <w:lvlJc w:val="right"/>
      <w:pPr>
        <w:tabs>
          <w:tab w:val="num" w:pos="5171"/>
        </w:tabs>
        <w:ind w:left="5171" w:hanging="180"/>
      </w:pPr>
      <w:rPr>
        <w:rFonts w:ascii="Times New Roman" w:hAnsi="Times New Roman" w:cs="Times New Roman"/>
      </w:rPr>
    </w:lvl>
    <w:lvl w:ilvl="6" w:tplc="0416000F">
      <w:start w:val="1"/>
      <w:numFmt w:val="decimal"/>
      <w:lvlText w:val="%7."/>
      <w:lvlJc w:val="left"/>
      <w:pPr>
        <w:tabs>
          <w:tab w:val="num" w:pos="5891"/>
        </w:tabs>
        <w:ind w:left="5891" w:hanging="360"/>
      </w:pPr>
      <w:rPr>
        <w:rFonts w:ascii="Times New Roman" w:hAnsi="Times New Roman" w:cs="Times New Roman"/>
      </w:rPr>
    </w:lvl>
    <w:lvl w:ilvl="7" w:tplc="04160019">
      <w:start w:val="1"/>
      <w:numFmt w:val="lowerLetter"/>
      <w:lvlText w:val="%8."/>
      <w:lvlJc w:val="left"/>
      <w:pPr>
        <w:tabs>
          <w:tab w:val="num" w:pos="6611"/>
        </w:tabs>
        <w:ind w:left="6611" w:hanging="360"/>
      </w:pPr>
      <w:rPr>
        <w:rFonts w:ascii="Times New Roman" w:hAnsi="Times New Roman" w:cs="Times New Roman"/>
      </w:rPr>
    </w:lvl>
    <w:lvl w:ilvl="8" w:tplc="0416001B">
      <w:start w:val="1"/>
      <w:numFmt w:val="lowerRoman"/>
      <w:lvlText w:val="%9."/>
      <w:lvlJc w:val="right"/>
      <w:pPr>
        <w:tabs>
          <w:tab w:val="num" w:pos="7331"/>
        </w:tabs>
        <w:ind w:left="7331" w:hanging="180"/>
      </w:pPr>
      <w:rPr>
        <w:rFonts w:ascii="Times New Roman" w:hAnsi="Times New Roman" w:cs="Times New Roman"/>
      </w:rPr>
    </w:lvl>
  </w:abstractNum>
  <w:abstractNum w:abstractNumId="16">
    <w:nsid w:val="555A1C76"/>
    <w:multiLevelType w:val="multilevel"/>
    <w:tmpl w:val="32F418B4"/>
    <w:lvl w:ilvl="0">
      <w:start w:val="1"/>
      <w:numFmt w:val="ordinal"/>
      <w:pStyle w:val="Pargrafomultinvel"/>
      <w:lvlText w:val="§%1 - "/>
      <w:lvlJc w:val="right"/>
      <w:pPr>
        <w:tabs>
          <w:tab w:val="num" w:pos="851"/>
        </w:tabs>
        <w:ind w:left="851"/>
      </w:pPr>
      <w:rPr>
        <w:rFonts w:ascii="Times New Roman" w:hAnsi="Times New Roman" w:cs="Times New Roman" w:hint="default"/>
      </w:rPr>
    </w:lvl>
    <w:lvl w:ilvl="1">
      <w:start w:val="1"/>
      <w:numFmt w:val="lowerRoman"/>
      <w:lvlText w:val="%2 - "/>
      <w:lvlJc w:val="right"/>
      <w:pPr>
        <w:tabs>
          <w:tab w:val="num" w:pos="1418"/>
        </w:tabs>
        <w:ind w:left="1418" w:hanging="284"/>
      </w:pPr>
      <w:rPr>
        <w:rFonts w:ascii="Times New Roman" w:hAnsi="Times New Roman" w:cs="Times New Roman" w:hint="default"/>
      </w:rPr>
    </w:lvl>
    <w:lvl w:ilvl="2">
      <w:start w:val="1"/>
      <w:numFmt w:val="lowerLetter"/>
      <w:lvlText w:val="%3 -"/>
      <w:lvlJc w:val="left"/>
      <w:pPr>
        <w:tabs>
          <w:tab w:val="num" w:pos="284"/>
        </w:tabs>
        <w:ind w:left="1758" w:hanging="340"/>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nsid w:val="56C45CCD"/>
    <w:multiLevelType w:val="hybridMultilevel"/>
    <w:tmpl w:val="44A25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AB6DCD"/>
    <w:multiLevelType w:val="hybridMultilevel"/>
    <w:tmpl w:val="3376A64C"/>
    <w:lvl w:ilvl="0" w:tplc="04160017">
      <w:start w:val="1"/>
      <w:numFmt w:val="lowerLetter"/>
      <w:lvlText w:val="%1)"/>
      <w:lvlJc w:val="left"/>
      <w:pPr>
        <w:tabs>
          <w:tab w:val="num" w:pos="649"/>
        </w:tabs>
        <w:ind w:left="649" w:hanging="360"/>
      </w:pPr>
      <w:rPr>
        <w:rFonts w:ascii="Times New Roman" w:hAnsi="Times New Roman" w:cs="Times New Roman"/>
      </w:rPr>
    </w:lvl>
    <w:lvl w:ilvl="1" w:tplc="04160019">
      <w:start w:val="1"/>
      <w:numFmt w:val="lowerLetter"/>
      <w:lvlText w:val="%2."/>
      <w:lvlJc w:val="left"/>
      <w:pPr>
        <w:tabs>
          <w:tab w:val="num" w:pos="1369"/>
        </w:tabs>
        <w:ind w:left="1369" w:hanging="360"/>
      </w:pPr>
      <w:rPr>
        <w:rFonts w:ascii="Times New Roman" w:hAnsi="Times New Roman" w:cs="Times New Roman"/>
      </w:rPr>
    </w:lvl>
    <w:lvl w:ilvl="2" w:tplc="0416001B">
      <w:start w:val="1"/>
      <w:numFmt w:val="lowerRoman"/>
      <w:lvlText w:val="%3."/>
      <w:lvlJc w:val="right"/>
      <w:pPr>
        <w:tabs>
          <w:tab w:val="num" w:pos="2089"/>
        </w:tabs>
        <w:ind w:left="2089" w:hanging="180"/>
      </w:pPr>
      <w:rPr>
        <w:rFonts w:ascii="Times New Roman" w:hAnsi="Times New Roman" w:cs="Times New Roman"/>
      </w:rPr>
    </w:lvl>
    <w:lvl w:ilvl="3" w:tplc="0416000F">
      <w:start w:val="1"/>
      <w:numFmt w:val="decimal"/>
      <w:lvlText w:val="%4."/>
      <w:lvlJc w:val="left"/>
      <w:pPr>
        <w:tabs>
          <w:tab w:val="num" w:pos="2809"/>
        </w:tabs>
        <w:ind w:left="2809" w:hanging="360"/>
      </w:pPr>
      <w:rPr>
        <w:rFonts w:ascii="Times New Roman" w:hAnsi="Times New Roman" w:cs="Times New Roman"/>
      </w:rPr>
    </w:lvl>
    <w:lvl w:ilvl="4" w:tplc="04160019">
      <w:start w:val="1"/>
      <w:numFmt w:val="lowerLetter"/>
      <w:lvlText w:val="%5."/>
      <w:lvlJc w:val="left"/>
      <w:pPr>
        <w:tabs>
          <w:tab w:val="num" w:pos="3529"/>
        </w:tabs>
        <w:ind w:left="3529" w:hanging="360"/>
      </w:pPr>
      <w:rPr>
        <w:rFonts w:ascii="Times New Roman" w:hAnsi="Times New Roman" w:cs="Times New Roman"/>
      </w:rPr>
    </w:lvl>
    <w:lvl w:ilvl="5" w:tplc="0416001B">
      <w:start w:val="1"/>
      <w:numFmt w:val="lowerRoman"/>
      <w:lvlText w:val="%6."/>
      <w:lvlJc w:val="right"/>
      <w:pPr>
        <w:tabs>
          <w:tab w:val="num" w:pos="4249"/>
        </w:tabs>
        <w:ind w:left="4249" w:hanging="180"/>
      </w:pPr>
      <w:rPr>
        <w:rFonts w:ascii="Times New Roman" w:hAnsi="Times New Roman" w:cs="Times New Roman"/>
      </w:rPr>
    </w:lvl>
    <w:lvl w:ilvl="6" w:tplc="0416000F">
      <w:start w:val="1"/>
      <w:numFmt w:val="decimal"/>
      <w:lvlText w:val="%7."/>
      <w:lvlJc w:val="left"/>
      <w:pPr>
        <w:tabs>
          <w:tab w:val="num" w:pos="4969"/>
        </w:tabs>
        <w:ind w:left="4969" w:hanging="360"/>
      </w:pPr>
      <w:rPr>
        <w:rFonts w:ascii="Times New Roman" w:hAnsi="Times New Roman" w:cs="Times New Roman"/>
      </w:rPr>
    </w:lvl>
    <w:lvl w:ilvl="7" w:tplc="04160019">
      <w:start w:val="1"/>
      <w:numFmt w:val="lowerLetter"/>
      <w:lvlText w:val="%8."/>
      <w:lvlJc w:val="left"/>
      <w:pPr>
        <w:tabs>
          <w:tab w:val="num" w:pos="5689"/>
        </w:tabs>
        <w:ind w:left="5689" w:hanging="360"/>
      </w:pPr>
      <w:rPr>
        <w:rFonts w:ascii="Times New Roman" w:hAnsi="Times New Roman" w:cs="Times New Roman"/>
      </w:rPr>
    </w:lvl>
    <w:lvl w:ilvl="8" w:tplc="0416001B">
      <w:start w:val="1"/>
      <w:numFmt w:val="lowerRoman"/>
      <w:lvlText w:val="%9."/>
      <w:lvlJc w:val="right"/>
      <w:pPr>
        <w:tabs>
          <w:tab w:val="num" w:pos="6409"/>
        </w:tabs>
        <w:ind w:left="6409" w:hanging="180"/>
      </w:pPr>
      <w:rPr>
        <w:rFonts w:ascii="Times New Roman" w:hAnsi="Times New Roman" w:cs="Times New Roman"/>
      </w:rPr>
    </w:lvl>
  </w:abstractNum>
  <w:abstractNum w:abstractNumId="19">
    <w:nsid w:val="6D064528"/>
    <w:multiLevelType w:val="singleLevel"/>
    <w:tmpl w:val="0416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20">
    <w:nsid w:val="6EA32E4F"/>
    <w:multiLevelType w:val="hybridMultilevel"/>
    <w:tmpl w:val="89064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1DF3C94"/>
    <w:multiLevelType w:val="hybridMultilevel"/>
    <w:tmpl w:val="96B87A44"/>
    <w:lvl w:ilvl="0" w:tplc="AB706DA4">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2E163E3"/>
    <w:multiLevelType w:val="hybridMultilevel"/>
    <w:tmpl w:val="676CF7A6"/>
    <w:lvl w:ilvl="0" w:tplc="9308032E">
      <w:start w:val="1"/>
      <w:numFmt w:val="lowerLetter"/>
      <w:lvlText w:val="%1)"/>
      <w:lvlJc w:val="left"/>
      <w:pPr>
        <w:tabs>
          <w:tab w:val="num" w:pos="1483"/>
        </w:tabs>
        <w:ind w:left="1483" w:hanging="360"/>
      </w:pPr>
      <w:rPr>
        <w:rFonts w:cs="Times New Roman" w:hint="default"/>
      </w:rPr>
    </w:lvl>
    <w:lvl w:ilvl="1" w:tplc="04160019" w:tentative="1">
      <w:start w:val="1"/>
      <w:numFmt w:val="lowerLetter"/>
      <w:lvlText w:val="%2."/>
      <w:lvlJc w:val="left"/>
      <w:pPr>
        <w:tabs>
          <w:tab w:val="num" w:pos="2203"/>
        </w:tabs>
        <w:ind w:left="2203" w:hanging="360"/>
      </w:pPr>
      <w:rPr>
        <w:rFonts w:cs="Times New Roman"/>
      </w:rPr>
    </w:lvl>
    <w:lvl w:ilvl="2" w:tplc="0416001B" w:tentative="1">
      <w:start w:val="1"/>
      <w:numFmt w:val="lowerRoman"/>
      <w:lvlText w:val="%3."/>
      <w:lvlJc w:val="right"/>
      <w:pPr>
        <w:tabs>
          <w:tab w:val="num" w:pos="2923"/>
        </w:tabs>
        <w:ind w:left="2923" w:hanging="180"/>
      </w:pPr>
      <w:rPr>
        <w:rFonts w:cs="Times New Roman"/>
      </w:rPr>
    </w:lvl>
    <w:lvl w:ilvl="3" w:tplc="0416000F" w:tentative="1">
      <w:start w:val="1"/>
      <w:numFmt w:val="decimal"/>
      <w:lvlText w:val="%4."/>
      <w:lvlJc w:val="left"/>
      <w:pPr>
        <w:tabs>
          <w:tab w:val="num" w:pos="3643"/>
        </w:tabs>
        <w:ind w:left="3643" w:hanging="360"/>
      </w:pPr>
      <w:rPr>
        <w:rFonts w:cs="Times New Roman"/>
      </w:rPr>
    </w:lvl>
    <w:lvl w:ilvl="4" w:tplc="04160019" w:tentative="1">
      <w:start w:val="1"/>
      <w:numFmt w:val="lowerLetter"/>
      <w:lvlText w:val="%5."/>
      <w:lvlJc w:val="left"/>
      <w:pPr>
        <w:tabs>
          <w:tab w:val="num" w:pos="4363"/>
        </w:tabs>
        <w:ind w:left="4363" w:hanging="360"/>
      </w:pPr>
      <w:rPr>
        <w:rFonts w:cs="Times New Roman"/>
      </w:rPr>
    </w:lvl>
    <w:lvl w:ilvl="5" w:tplc="0416001B" w:tentative="1">
      <w:start w:val="1"/>
      <w:numFmt w:val="lowerRoman"/>
      <w:lvlText w:val="%6."/>
      <w:lvlJc w:val="right"/>
      <w:pPr>
        <w:tabs>
          <w:tab w:val="num" w:pos="5083"/>
        </w:tabs>
        <w:ind w:left="5083" w:hanging="180"/>
      </w:pPr>
      <w:rPr>
        <w:rFonts w:cs="Times New Roman"/>
      </w:rPr>
    </w:lvl>
    <w:lvl w:ilvl="6" w:tplc="0416000F" w:tentative="1">
      <w:start w:val="1"/>
      <w:numFmt w:val="decimal"/>
      <w:lvlText w:val="%7."/>
      <w:lvlJc w:val="left"/>
      <w:pPr>
        <w:tabs>
          <w:tab w:val="num" w:pos="5803"/>
        </w:tabs>
        <w:ind w:left="5803" w:hanging="360"/>
      </w:pPr>
      <w:rPr>
        <w:rFonts w:cs="Times New Roman"/>
      </w:rPr>
    </w:lvl>
    <w:lvl w:ilvl="7" w:tplc="04160019" w:tentative="1">
      <w:start w:val="1"/>
      <w:numFmt w:val="lowerLetter"/>
      <w:lvlText w:val="%8."/>
      <w:lvlJc w:val="left"/>
      <w:pPr>
        <w:tabs>
          <w:tab w:val="num" w:pos="6523"/>
        </w:tabs>
        <w:ind w:left="6523" w:hanging="360"/>
      </w:pPr>
      <w:rPr>
        <w:rFonts w:cs="Times New Roman"/>
      </w:rPr>
    </w:lvl>
    <w:lvl w:ilvl="8" w:tplc="0416001B" w:tentative="1">
      <w:start w:val="1"/>
      <w:numFmt w:val="lowerRoman"/>
      <w:lvlText w:val="%9."/>
      <w:lvlJc w:val="right"/>
      <w:pPr>
        <w:tabs>
          <w:tab w:val="num" w:pos="7243"/>
        </w:tabs>
        <w:ind w:left="7243" w:hanging="180"/>
      </w:pPr>
      <w:rPr>
        <w:rFonts w:cs="Times New Roman"/>
      </w:rPr>
    </w:lvl>
  </w:abstractNum>
  <w:abstractNum w:abstractNumId="23">
    <w:nsid w:val="775962D2"/>
    <w:multiLevelType w:val="hybridMultilevel"/>
    <w:tmpl w:val="0BD2F8F4"/>
    <w:lvl w:ilvl="0" w:tplc="0416000F">
      <w:start w:val="10"/>
      <w:numFmt w:val="decimal"/>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24">
    <w:nsid w:val="77C91FAE"/>
    <w:multiLevelType w:val="multilevel"/>
    <w:tmpl w:val="B2D65EDC"/>
    <w:lvl w:ilvl="0">
      <w:start w:val="1"/>
      <w:numFmt w:val="decimal"/>
      <w:pStyle w:val="NmerosPrincipais"/>
      <w:lvlText w:val="%1 -"/>
      <w:lvlJc w:val="right"/>
      <w:pPr>
        <w:tabs>
          <w:tab w:val="num" w:pos="279"/>
        </w:tabs>
        <w:ind w:left="279" w:hanging="279"/>
      </w:pPr>
      <w:rPr>
        <w:rFonts w:ascii="Times New (W1)" w:hAnsi="Times New (W1)" w:cs="Times New (W1)" w:hint="default"/>
        <w:b/>
        <w:bCs/>
        <w:i w:val="0"/>
        <w:iCs w:val="0"/>
        <w:sz w:val="24"/>
        <w:szCs w:val="24"/>
      </w:rPr>
    </w:lvl>
    <w:lvl w:ilvl="1">
      <w:start w:val="1"/>
      <w:numFmt w:val="decimal"/>
      <w:suff w:val="nothing"/>
      <w:lvlText w:val="%1.%2 - "/>
      <w:lvlJc w:val="right"/>
      <w:pPr>
        <w:ind w:left="852"/>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0"/>
      </w:pPr>
      <w:rPr>
        <w:rFonts w:ascii="Times New (W1)" w:hAnsi="Times New (W1)" w:cs="Times New (W1)" w:hint="default"/>
        <w:b w:val="0"/>
        <w:bCs w:val="0"/>
        <w:i w:val="0"/>
        <w:iCs w:val="0"/>
        <w:sz w:val="24"/>
        <w:szCs w:val="24"/>
      </w:rPr>
    </w:lvl>
    <w:lvl w:ilvl="3">
      <w:start w:val="1"/>
      <w:numFmt w:val="decimal"/>
      <w:suff w:val="nothing"/>
      <w:lvlText w:val="%1.%2.%3.%4 - "/>
      <w:lvlJc w:val="left"/>
      <w:pPr>
        <w:ind w:left="1729"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1"/>
        </w:tabs>
        <w:ind w:left="2233" w:hanging="792"/>
      </w:pPr>
      <w:rPr>
        <w:rFonts w:ascii="Times New Roman" w:hAnsi="Times New Roman" w:cs="Times New Roman" w:hint="default"/>
      </w:rPr>
    </w:lvl>
    <w:lvl w:ilvl="5">
      <w:start w:val="1"/>
      <w:numFmt w:val="decimal"/>
      <w:lvlText w:val="%1.%2.%3.%4.%5.%6."/>
      <w:lvlJc w:val="left"/>
      <w:pPr>
        <w:tabs>
          <w:tab w:val="num" w:pos="2881"/>
        </w:tabs>
        <w:ind w:left="2737" w:hanging="936"/>
      </w:pPr>
      <w:rPr>
        <w:rFonts w:ascii="Times New Roman" w:hAnsi="Times New Roman" w:cs="Times New Roman" w:hint="default"/>
      </w:rPr>
    </w:lvl>
    <w:lvl w:ilvl="6">
      <w:start w:val="1"/>
      <w:numFmt w:val="decimal"/>
      <w:lvlText w:val="%1.%2.%3.%4.%5.%6.%7."/>
      <w:lvlJc w:val="left"/>
      <w:pPr>
        <w:tabs>
          <w:tab w:val="num" w:pos="3601"/>
        </w:tabs>
        <w:ind w:left="3241" w:hanging="1080"/>
      </w:pPr>
      <w:rPr>
        <w:rFonts w:ascii="Times New Roman" w:hAnsi="Times New Roman" w:cs="Times New Roman" w:hint="default"/>
      </w:rPr>
    </w:lvl>
    <w:lvl w:ilvl="7">
      <w:start w:val="1"/>
      <w:numFmt w:val="decimal"/>
      <w:lvlText w:val="%1.%2.%3.%4.%5.%6.%7.%8."/>
      <w:lvlJc w:val="left"/>
      <w:pPr>
        <w:tabs>
          <w:tab w:val="num" w:pos="3961"/>
        </w:tabs>
        <w:ind w:left="3745" w:hanging="1224"/>
      </w:pPr>
      <w:rPr>
        <w:rFonts w:ascii="Times New Roman" w:hAnsi="Times New Roman" w:cs="Times New Roman" w:hint="default"/>
      </w:rPr>
    </w:lvl>
    <w:lvl w:ilvl="8">
      <w:start w:val="1"/>
      <w:numFmt w:val="decimal"/>
      <w:lvlText w:val="%1.%2.%3.%4.%5.%6.%7.%8.%9."/>
      <w:lvlJc w:val="left"/>
      <w:pPr>
        <w:tabs>
          <w:tab w:val="num" w:pos="4681"/>
        </w:tabs>
        <w:ind w:left="4321" w:hanging="1440"/>
      </w:pPr>
      <w:rPr>
        <w:rFonts w:ascii="Times New Roman" w:hAnsi="Times New Roman" w:cs="Times New Roman" w:hint="default"/>
      </w:rPr>
    </w:lvl>
  </w:abstractNum>
  <w:abstractNum w:abstractNumId="25">
    <w:nsid w:val="77DF6CE6"/>
    <w:multiLevelType w:val="multilevel"/>
    <w:tmpl w:val="676E51A2"/>
    <w:lvl w:ilvl="0">
      <w:start w:val="1"/>
      <w:numFmt w:val="lowerLetter"/>
      <w:pStyle w:val="LetrasMultinvel"/>
      <w:lvlText w:val="%1)"/>
      <w:lvlJc w:val="left"/>
      <w:pPr>
        <w:tabs>
          <w:tab w:val="num" w:pos="285"/>
        </w:tabs>
        <w:ind w:left="1419" w:hanging="284"/>
      </w:pPr>
      <w:rPr>
        <w:rFonts w:ascii="Times New Roman" w:hAnsi="Times New Roman" w:cs="Times New Roman" w:hint="default"/>
      </w:rPr>
    </w:lvl>
    <w:lvl w:ilvl="1">
      <w:start w:val="1"/>
      <w:numFmt w:val="decimal"/>
      <w:lvlText w:val="%1.%2)"/>
      <w:lvlJc w:val="left"/>
      <w:pPr>
        <w:tabs>
          <w:tab w:val="num" w:pos="2211"/>
        </w:tabs>
        <w:ind w:left="2211" w:hanging="510"/>
      </w:pPr>
      <w:rPr>
        <w:rFonts w:ascii="Times New Roman" w:hAnsi="Times New Roman" w:cs="Times New Roman" w:hint="default"/>
      </w:rPr>
    </w:lvl>
    <w:lvl w:ilvl="2">
      <w:start w:val="1"/>
      <w:numFmt w:val="none"/>
      <w:lvlText w:val="%3- "/>
      <w:lvlJc w:val="left"/>
      <w:pPr>
        <w:tabs>
          <w:tab w:val="num" w:pos="2439"/>
        </w:tabs>
        <w:ind w:left="2439" w:hanging="360"/>
      </w:pPr>
      <w:rPr>
        <w:rFonts w:ascii="Times New Roman" w:hAnsi="Times New Roman" w:cs="Times New Roman" w:hint="default"/>
      </w:rPr>
    </w:lvl>
    <w:lvl w:ilvl="3">
      <w:start w:val="1"/>
      <w:numFmt w:val="decimal"/>
      <w:lvlText w:val="(%4)"/>
      <w:lvlJc w:val="left"/>
      <w:pPr>
        <w:tabs>
          <w:tab w:val="num" w:pos="2799"/>
        </w:tabs>
        <w:ind w:left="2799" w:hanging="360"/>
      </w:pPr>
      <w:rPr>
        <w:rFonts w:ascii="Times New Roman" w:hAnsi="Times New Roman" w:cs="Times New Roman" w:hint="default"/>
      </w:rPr>
    </w:lvl>
    <w:lvl w:ilvl="4">
      <w:start w:val="1"/>
      <w:numFmt w:val="lowerLetter"/>
      <w:lvlText w:val="(%5)"/>
      <w:lvlJc w:val="left"/>
      <w:pPr>
        <w:tabs>
          <w:tab w:val="num" w:pos="3159"/>
        </w:tabs>
        <w:ind w:left="3159" w:hanging="360"/>
      </w:pPr>
      <w:rPr>
        <w:rFonts w:ascii="Times New Roman" w:hAnsi="Times New Roman" w:cs="Times New Roman" w:hint="default"/>
      </w:rPr>
    </w:lvl>
    <w:lvl w:ilvl="5">
      <w:start w:val="1"/>
      <w:numFmt w:val="lowerRoman"/>
      <w:lvlText w:val="(%6)"/>
      <w:lvlJc w:val="left"/>
      <w:pPr>
        <w:tabs>
          <w:tab w:val="num" w:pos="3519"/>
        </w:tabs>
        <w:ind w:left="3519" w:hanging="360"/>
      </w:pPr>
      <w:rPr>
        <w:rFonts w:ascii="Times New Roman" w:hAnsi="Times New Roman" w:cs="Times New Roman" w:hint="default"/>
      </w:rPr>
    </w:lvl>
    <w:lvl w:ilvl="6">
      <w:start w:val="1"/>
      <w:numFmt w:val="decimal"/>
      <w:lvlText w:val="%7."/>
      <w:lvlJc w:val="left"/>
      <w:pPr>
        <w:tabs>
          <w:tab w:val="num" w:pos="3879"/>
        </w:tabs>
        <w:ind w:left="3879" w:hanging="360"/>
      </w:pPr>
      <w:rPr>
        <w:rFonts w:ascii="Times New Roman" w:hAnsi="Times New Roman" w:cs="Times New Roman" w:hint="default"/>
      </w:rPr>
    </w:lvl>
    <w:lvl w:ilvl="7">
      <w:start w:val="1"/>
      <w:numFmt w:val="lowerLetter"/>
      <w:lvlText w:val="%8."/>
      <w:lvlJc w:val="left"/>
      <w:pPr>
        <w:tabs>
          <w:tab w:val="num" w:pos="4239"/>
        </w:tabs>
        <w:ind w:left="4239" w:hanging="360"/>
      </w:pPr>
      <w:rPr>
        <w:rFonts w:ascii="Times New Roman" w:hAnsi="Times New Roman" w:cs="Times New Roman" w:hint="default"/>
      </w:rPr>
    </w:lvl>
    <w:lvl w:ilvl="8">
      <w:start w:val="1"/>
      <w:numFmt w:val="lowerRoman"/>
      <w:lvlText w:val="%9."/>
      <w:lvlJc w:val="left"/>
      <w:pPr>
        <w:tabs>
          <w:tab w:val="num" w:pos="4599"/>
        </w:tabs>
        <w:ind w:left="4599" w:hanging="360"/>
      </w:pPr>
      <w:rPr>
        <w:rFonts w:ascii="Times New Roman" w:hAnsi="Times New Roman" w:cs="Times New Roman" w:hint="default"/>
      </w:rPr>
    </w:lvl>
  </w:abstractNum>
  <w:abstractNum w:abstractNumId="26">
    <w:nsid w:val="77F2592C"/>
    <w:multiLevelType w:val="hybridMultilevel"/>
    <w:tmpl w:val="0C22F4E2"/>
    <w:lvl w:ilvl="0" w:tplc="F9002E5A">
      <w:start w:val="1"/>
      <w:numFmt w:val="lowerLetter"/>
      <w:pStyle w:val="LetrascomRecuo"/>
      <w:lvlText w:val="%1)"/>
      <w:lvlJc w:val="left"/>
      <w:pPr>
        <w:tabs>
          <w:tab w:val="num" w:pos="284"/>
        </w:tabs>
        <w:ind w:left="1418" w:hanging="284"/>
      </w:pPr>
      <w:rPr>
        <w:rFonts w:ascii="Times New Roman" w:hAnsi="Times New Roman" w:cs="Times New Roman" w:hint="default"/>
        <w:b w:val="0"/>
        <w:bCs w:val="0"/>
        <w:i w:val="0"/>
        <w:iCs w:val="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45A2DA94">
      <w:start w:val="1"/>
      <w:numFmt w:val="decimal"/>
      <w:lvlText w:val="%4"/>
      <w:lvlJc w:val="left"/>
      <w:pPr>
        <w:tabs>
          <w:tab w:val="num" w:pos="2880"/>
        </w:tabs>
        <w:ind w:left="2880" w:hanging="360"/>
      </w:pPr>
      <w:rPr>
        <w:rFonts w:ascii="Times New Roman" w:hAnsi="Times New Roman" w:cs="Times New Roman" w:hint="default"/>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num w:numId="1">
    <w:abstractNumId w:val="24"/>
  </w:num>
  <w:num w:numId="2">
    <w:abstractNumId w:val="26"/>
  </w:num>
  <w:num w:numId="3">
    <w:abstractNumId w:val="25"/>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26"/>
    <w:lvlOverride w:ilvl="0">
      <w:startOverride w:val="1"/>
    </w:lvlOverride>
  </w:num>
  <w:num w:numId="15">
    <w:abstractNumId w:val="6"/>
  </w:num>
  <w:num w:numId="16">
    <w:abstractNumId w:val="14"/>
  </w:num>
  <w:num w:numId="17">
    <w:abstractNumId w:val="11"/>
  </w:num>
  <w:num w:numId="18">
    <w:abstractNumId w:val="7"/>
  </w:num>
  <w:num w:numId="19">
    <w:abstractNumId w:val="4"/>
  </w:num>
  <w:num w:numId="20">
    <w:abstractNumId w:val="15"/>
  </w:num>
  <w:num w:numId="21">
    <w:abstractNumId w:val="2"/>
  </w:num>
  <w:num w:numId="22">
    <w:abstractNumId w:val="3"/>
  </w:num>
  <w:num w:numId="23">
    <w:abstractNumId w:val="10"/>
  </w:num>
  <w:num w:numId="24">
    <w:abstractNumId w:val="22"/>
  </w:num>
  <w:num w:numId="25">
    <w:abstractNumId w:val="0"/>
  </w:num>
  <w:num w:numId="26">
    <w:abstractNumId w:val="23"/>
  </w:num>
  <w:num w:numId="27">
    <w:abstractNumId w:val="20"/>
  </w:num>
  <w:num w:numId="28">
    <w:abstractNumId w:val="21"/>
  </w:num>
  <w:num w:numId="29">
    <w:abstractNumId w:val="17"/>
  </w:num>
  <w:num w:numId="30">
    <w:abstractNumId w:val="24"/>
  </w:num>
  <w:num w:numId="31">
    <w:abstractNumId w:val="5"/>
  </w:num>
  <w:num w:numId="32">
    <w:abstractNumId w:val="13"/>
  </w:num>
  <w:num w:numId="33">
    <w:abstractNumId w:val="9"/>
  </w:num>
  <w:num w:numId="34">
    <w:abstractNumId w:val="1"/>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70"/>
    <w:rsid w:val="00001271"/>
    <w:rsid w:val="0000663B"/>
    <w:rsid w:val="0001088E"/>
    <w:rsid w:val="000159C8"/>
    <w:rsid w:val="000249A6"/>
    <w:rsid w:val="00024E98"/>
    <w:rsid w:val="0003476C"/>
    <w:rsid w:val="00035579"/>
    <w:rsid w:val="0003569E"/>
    <w:rsid w:val="00040C9E"/>
    <w:rsid w:val="00042D91"/>
    <w:rsid w:val="00046AE2"/>
    <w:rsid w:val="0005237B"/>
    <w:rsid w:val="000560A0"/>
    <w:rsid w:val="000563F1"/>
    <w:rsid w:val="00061B2B"/>
    <w:rsid w:val="00062EC4"/>
    <w:rsid w:val="000653C1"/>
    <w:rsid w:val="00065DE7"/>
    <w:rsid w:val="00070378"/>
    <w:rsid w:val="00071D0B"/>
    <w:rsid w:val="00071E01"/>
    <w:rsid w:val="00075F23"/>
    <w:rsid w:val="00077336"/>
    <w:rsid w:val="00083238"/>
    <w:rsid w:val="00083E70"/>
    <w:rsid w:val="00094BD4"/>
    <w:rsid w:val="00096436"/>
    <w:rsid w:val="000A0AA3"/>
    <w:rsid w:val="000A15BA"/>
    <w:rsid w:val="000B3CED"/>
    <w:rsid w:val="000C3E1B"/>
    <w:rsid w:val="000C4D5B"/>
    <w:rsid w:val="000C7897"/>
    <w:rsid w:val="000D35C9"/>
    <w:rsid w:val="000D5030"/>
    <w:rsid w:val="000E04A0"/>
    <w:rsid w:val="000E24F6"/>
    <w:rsid w:val="000E28FF"/>
    <w:rsid w:val="000E7449"/>
    <w:rsid w:val="000F0217"/>
    <w:rsid w:val="000F6010"/>
    <w:rsid w:val="000F6081"/>
    <w:rsid w:val="001006E3"/>
    <w:rsid w:val="0010685D"/>
    <w:rsid w:val="00116FC1"/>
    <w:rsid w:val="00125CD9"/>
    <w:rsid w:val="00136832"/>
    <w:rsid w:val="00141FE9"/>
    <w:rsid w:val="001604DC"/>
    <w:rsid w:val="00160ABA"/>
    <w:rsid w:val="00160F9B"/>
    <w:rsid w:val="00162075"/>
    <w:rsid w:val="00166964"/>
    <w:rsid w:val="001679E7"/>
    <w:rsid w:val="00170213"/>
    <w:rsid w:val="00173749"/>
    <w:rsid w:val="00175365"/>
    <w:rsid w:val="001853E2"/>
    <w:rsid w:val="00194E5C"/>
    <w:rsid w:val="001A36F5"/>
    <w:rsid w:val="001A42E6"/>
    <w:rsid w:val="001B0678"/>
    <w:rsid w:val="001B17A6"/>
    <w:rsid w:val="001C06B7"/>
    <w:rsid w:val="001C0AD6"/>
    <w:rsid w:val="001C580D"/>
    <w:rsid w:val="001C6177"/>
    <w:rsid w:val="001D00F1"/>
    <w:rsid w:val="001D6264"/>
    <w:rsid w:val="001D6CA0"/>
    <w:rsid w:val="001D765E"/>
    <w:rsid w:val="001E0F8E"/>
    <w:rsid w:val="001E50FD"/>
    <w:rsid w:val="001E5A21"/>
    <w:rsid w:val="001F4BE3"/>
    <w:rsid w:val="001F72DD"/>
    <w:rsid w:val="002032DB"/>
    <w:rsid w:val="002041C1"/>
    <w:rsid w:val="00214A80"/>
    <w:rsid w:val="0021636A"/>
    <w:rsid w:val="00221ADF"/>
    <w:rsid w:val="00226D88"/>
    <w:rsid w:val="00234A21"/>
    <w:rsid w:val="002367A0"/>
    <w:rsid w:val="00240562"/>
    <w:rsid w:val="00247638"/>
    <w:rsid w:val="0025236A"/>
    <w:rsid w:val="00255EA8"/>
    <w:rsid w:val="002560AB"/>
    <w:rsid w:val="0026271C"/>
    <w:rsid w:val="00262B31"/>
    <w:rsid w:val="0026598A"/>
    <w:rsid w:val="00267A5D"/>
    <w:rsid w:val="002736F9"/>
    <w:rsid w:val="0027435F"/>
    <w:rsid w:val="002764BB"/>
    <w:rsid w:val="00277AA8"/>
    <w:rsid w:val="00283261"/>
    <w:rsid w:val="00283771"/>
    <w:rsid w:val="002840BA"/>
    <w:rsid w:val="002856C8"/>
    <w:rsid w:val="0028666C"/>
    <w:rsid w:val="00286EFD"/>
    <w:rsid w:val="00291DDE"/>
    <w:rsid w:val="00294528"/>
    <w:rsid w:val="002A63B5"/>
    <w:rsid w:val="002A65D2"/>
    <w:rsid w:val="002A6ACB"/>
    <w:rsid w:val="002B082E"/>
    <w:rsid w:val="002B7332"/>
    <w:rsid w:val="002B746C"/>
    <w:rsid w:val="002B7F67"/>
    <w:rsid w:val="002C4505"/>
    <w:rsid w:val="002C5A2C"/>
    <w:rsid w:val="002D1384"/>
    <w:rsid w:val="002D32F2"/>
    <w:rsid w:val="002D6787"/>
    <w:rsid w:val="002E4CD0"/>
    <w:rsid w:val="002E777B"/>
    <w:rsid w:val="002F1927"/>
    <w:rsid w:val="002F3446"/>
    <w:rsid w:val="002F488B"/>
    <w:rsid w:val="0030433F"/>
    <w:rsid w:val="00310786"/>
    <w:rsid w:val="00313241"/>
    <w:rsid w:val="00315D25"/>
    <w:rsid w:val="00317ECF"/>
    <w:rsid w:val="0032270D"/>
    <w:rsid w:val="00325753"/>
    <w:rsid w:val="00343FD0"/>
    <w:rsid w:val="00344445"/>
    <w:rsid w:val="0034685C"/>
    <w:rsid w:val="003510B6"/>
    <w:rsid w:val="00353003"/>
    <w:rsid w:val="00354877"/>
    <w:rsid w:val="00354880"/>
    <w:rsid w:val="00354A98"/>
    <w:rsid w:val="0035611F"/>
    <w:rsid w:val="00357360"/>
    <w:rsid w:val="00357808"/>
    <w:rsid w:val="00363C3A"/>
    <w:rsid w:val="00367B57"/>
    <w:rsid w:val="003715FB"/>
    <w:rsid w:val="00373AE7"/>
    <w:rsid w:val="00375BD4"/>
    <w:rsid w:val="003973C4"/>
    <w:rsid w:val="003A4999"/>
    <w:rsid w:val="003A4CE8"/>
    <w:rsid w:val="003A4D6F"/>
    <w:rsid w:val="003A5A4C"/>
    <w:rsid w:val="003A6600"/>
    <w:rsid w:val="003B027D"/>
    <w:rsid w:val="003B3314"/>
    <w:rsid w:val="003B69CC"/>
    <w:rsid w:val="003C31C9"/>
    <w:rsid w:val="003C4A8F"/>
    <w:rsid w:val="003C52A0"/>
    <w:rsid w:val="003C6DF3"/>
    <w:rsid w:val="003E4204"/>
    <w:rsid w:val="003E55E0"/>
    <w:rsid w:val="003E6141"/>
    <w:rsid w:val="003F3086"/>
    <w:rsid w:val="003F3B95"/>
    <w:rsid w:val="003F4F96"/>
    <w:rsid w:val="003F65EE"/>
    <w:rsid w:val="003F7B23"/>
    <w:rsid w:val="003F7BB2"/>
    <w:rsid w:val="0040380F"/>
    <w:rsid w:val="00404FC6"/>
    <w:rsid w:val="0041096B"/>
    <w:rsid w:val="0041374D"/>
    <w:rsid w:val="00415334"/>
    <w:rsid w:val="004175A4"/>
    <w:rsid w:val="00425F4B"/>
    <w:rsid w:val="004306B2"/>
    <w:rsid w:val="004314FB"/>
    <w:rsid w:val="00434E85"/>
    <w:rsid w:val="004359FF"/>
    <w:rsid w:val="004367DE"/>
    <w:rsid w:val="0044274E"/>
    <w:rsid w:val="004524C9"/>
    <w:rsid w:val="00462721"/>
    <w:rsid w:val="00464F04"/>
    <w:rsid w:val="00466ACE"/>
    <w:rsid w:val="00471347"/>
    <w:rsid w:val="00472EEF"/>
    <w:rsid w:val="00480D66"/>
    <w:rsid w:val="0048134C"/>
    <w:rsid w:val="00482623"/>
    <w:rsid w:val="00485662"/>
    <w:rsid w:val="00490684"/>
    <w:rsid w:val="00492681"/>
    <w:rsid w:val="004A4B70"/>
    <w:rsid w:val="004A5FD9"/>
    <w:rsid w:val="004B0093"/>
    <w:rsid w:val="004B48B9"/>
    <w:rsid w:val="004B6EB1"/>
    <w:rsid w:val="004B7ECF"/>
    <w:rsid w:val="004C0C6E"/>
    <w:rsid w:val="004C177E"/>
    <w:rsid w:val="004C666A"/>
    <w:rsid w:val="004D23DD"/>
    <w:rsid w:val="004E02CE"/>
    <w:rsid w:val="004E4E63"/>
    <w:rsid w:val="004E585C"/>
    <w:rsid w:val="004E5993"/>
    <w:rsid w:val="004F34F8"/>
    <w:rsid w:val="005006DF"/>
    <w:rsid w:val="00502F75"/>
    <w:rsid w:val="00511A2B"/>
    <w:rsid w:val="00514340"/>
    <w:rsid w:val="0051610E"/>
    <w:rsid w:val="005234DD"/>
    <w:rsid w:val="0052501A"/>
    <w:rsid w:val="00527118"/>
    <w:rsid w:val="005277D0"/>
    <w:rsid w:val="00530235"/>
    <w:rsid w:val="00540208"/>
    <w:rsid w:val="00541B16"/>
    <w:rsid w:val="0054228B"/>
    <w:rsid w:val="00543843"/>
    <w:rsid w:val="00546C6E"/>
    <w:rsid w:val="00570DE9"/>
    <w:rsid w:val="00570EDA"/>
    <w:rsid w:val="00572191"/>
    <w:rsid w:val="00580DDA"/>
    <w:rsid w:val="0058305A"/>
    <w:rsid w:val="00591B6C"/>
    <w:rsid w:val="005950BB"/>
    <w:rsid w:val="005A1057"/>
    <w:rsid w:val="005A2B99"/>
    <w:rsid w:val="005A6AB4"/>
    <w:rsid w:val="005B06BE"/>
    <w:rsid w:val="005B31C1"/>
    <w:rsid w:val="005B3B75"/>
    <w:rsid w:val="005B47AE"/>
    <w:rsid w:val="005B5F06"/>
    <w:rsid w:val="005D078F"/>
    <w:rsid w:val="005D2FF1"/>
    <w:rsid w:val="005D64D3"/>
    <w:rsid w:val="005E1784"/>
    <w:rsid w:val="005E38E7"/>
    <w:rsid w:val="005E71B1"/>
    <w:rsid w:val="005F369A"/>
    <w:rsid w:val="005F5B3C"/>
    <w:rsid w:val="00603651"/>
    <w:rsid w:val="00606F9E"/>
    <w:rsid w:val="0060730E"/>
    <w:rsid w:val="006122B7"/>
    <w:rsid w:val="0062163B"/>
    <w:rsid w:val="0062324D"/>
    <w:rsid w:val="00630AEE"/>
    <w:rsid w:val="00640874"/>
    <w:rsid w:val="00643659"/>
    <w:rsid w:val="00645EA9"/>
    <w:rsid w:val="00646014"/>
    <w:rsid w:val="00647327"/>
    <w:rsid w:val="00650FCF"/>
    <w:rsid w:val="006534D9"/>
    <w:rsid w:val="0065590D"/>
    <w:rsid w:val="006600BA"/>
    <w:rsid w:val="00663143"/>
    <w:rsid w:val="00663421"/>
    <w:rsid w:val="00663458"/>
    <w:rsid w:val="00666307"/>
    <w:rsid w:val="0067010C"/>
    <w:rsid w:val="006760B9"/>
    <w:rsid w:val="00676DBF"/>
    <w:rsid w:val="0069105F"/>
    <w:rsid w:val="006925CA"/>
    <w:rsid w:val="00694C7D"/>
    <w:rsid w:val="006954CC"/>
    <w:rsid w:val="0069613A"/>
    <w:rsid w:val="006A6158"/>
    <w:rsid w:val="006B10E4"/>
    <w:rsid w:val="006B11A6"/>
    <w:rsid w:val="006B54FB"/>
    <w:rsid w:val="006B5EFB"/>
    <w:rsid w:val="006B6583"/>
    <w:rsid w:val="006C2791"/>
    <w:rsid w:val="006C7817"/>
    <w:rsid w:val="006C7AFB"/>
    <w:rsid w:val="006D1152"/>
    <w:rsid w:val="006D1E65"/>
    <w:rsid w:val="006D566D"/>
    <w:rsid w:val="006E6779"/>
    <w:rsid w:val="006F2E25"/>
    <w:rsid w:val="006F4112"/>
    <w:rsid w:val="006F78F6"/>
    <w:rsid w:val="00700929"/>
    <w:rsid w:val="00701433"/>
    <w:rsid w:val="007024C6"/>
    <w:rsid w:val="007128D7"/>
    <w:rsid w:val="007132DA"/>
    <w:rsid w:val="007215C8"/>
    <w:rsid w:val="00727831"/>
    <w:rsid w:val="00733B8B"/>
    <w:rsid w:val="00735718"/>
    <w:rsid w:val="007373AA"/>
    <w:rsid w:val="0074490C"/>
    <w:rsid w:val="00750CF6"/>
    <w:rsid w:val="007521AE"/>
    <w:rsid w:val="00754A79"/>
    <w:rsid w:val="00755DF6"/>
    <w:rsid w:val="0075712C"/>
    <w:rsid w:val="00762B29"/>
    <w:rsid w:val="00770A3A"/>
    <w:rsid w:val="00775A1D"/>
    <w:rsid w:val="00786666"/>
    <w:rsid w:val="00793A8D"/>
    <w:rsid w:val="00794347"/>
    <w:rsid w:val="007A6856"/>
    <w:rsid w:val="007B0E3F"/>
    <w:rsid w:val="007B3526"/>
    <w:rsid w:val="007B403F"/>
    <w:rsid w:val="007B4986"/>
    <w:rsid w:val="007B6D45"/>
    <w:rsid w:val="007C3979"/>
    <w:rsid w:val="007C7019"/>
    <w:rsid w:val="007C7369"/>
    <w:rsid w:val="007D30F1"/>
    <w:rsid w:val="007D75EC"/>
    <w:rsid w:val="007E0CF0"/>
    <w:rsid w:val="007E5FB5"/>
    <w:rsid w:val="007E7485"/>
    <w:rsid w:val="007E7CC9"/>
    <w:rsid w:val="007E7F3B"/>
    <w:rsid w:val="007F0CB8"/>
    <w:rsid w:val="007F222F"/>
    <w:rsid w:val="007F4D10"/>
    <w:rsid w:val="007F6413"/>
    <w:rsid w:val="00800481"/>
    <w:rsid w:val="00803FF5"/>
    <w:rsid w:val="008043DE"/>
    <w:rsid w:val="00807DE8"/>
    <w:rsid w:val="0081042C"/>
    <w:rsid w:val="00812B1A"/>
    <w:rsid w:val="008139D4"/>
    <w:rsid w:val="00823973"/>
    <w:rsid w:val="00824938"/>
    <w:rsid w:val="0083560C"/>
    <w:rsid w:val="00840CD1"/>
    <w:rsid w:val="00842744"/>
    <w:rsid w:val="008427F0"/>
    <w:rsid w:val="0084794F"/>
    <w:rsid w:val="008503E9"/>
    <w:rsid w:val="00851835"/>
    <w:rsid w:val="00852B3B"/>
    <w:rsid w:val="00861FF8"/>
    <w:rsid w:val="00862255"/>
    <w:rsid w:val="0086392C"/>
    <w:rsid w:val="00866A9B"/>
    <w:rsid w:val="008725BF"/>
    <w:rsid w:val="0087329D"/>
    <w:rsid w:val="008753BD"/>
    <w:rsid w:val="00880CFA"/>
    <w:rsid w:val="0088158E"/>
    <w:rsid w:val="00881FBD"/>
    <w:rsid w:val="00883CD2"/>
    <w:rsid w:val="00885A77"/>
    <w:rsid w:val="00885E3E"/>
    <w:rsid w:val="00890ADF"/>
    <w:rsid w:val="0089279B"/>
    <w:rsid w:val="00895638"/>
    <w:rsid w:val="008A0225"/>
    <w:rsid w:val="008B4D1F"/>
    <w:rsid w:val="008B63CB"/>
    <w:rsid w:val="008B6F86"/>
    <w:rsid w:val="008C0FEB"/>
    <w:rsid w:val="008C6245"/>
    <w:rsid w:val="008C6CC6"/>
    <w:rsid w:val="008C780B"/>
    <w:rsid w:val="008D7519"/>
    <w:rsid w:val="008E0298"/>
    <w:rsid w:val="008E5C0F"/>
    <w:rsid w:val="008F4D40"/>
    <w:rsid w:val="008F4F41"/>
    <w:rsid w:val="0090061A"/>
    <w:rsid w:val="00900CC4"/>
    <w:rsid w:val="00902657"/>
    <w:rsid w:val="00904B58"/>
    <w:rsid w:val="009108A6"/>
    <w:rsid w:val="009118AB"/>
    <w:rsid w:val="0091292D"/>
    <w:rsid w:val="009136BC"/>
    <w:rsid w:val="00921EC8"/>
    <w:rsid w:val="009239D2"/>
    <w:rsid w:val="00924ADA"/>
    <w:rsid w:val="00925C5D"/>
    <w:rsid w:val="009261E7"/>
    <w:rsid w:val="00930A80"/>
    <w:rsid w:val="00940425"/>
    <w:rsid w:val="00942741"/>
    <w:rsid w:val="00943B67"/>
    <w:rsid w:val="009451BB"/>
    <w:rsid w:val="0094610F"/>
    <w:rsid w:val="00951641"/>
    <w:rsid w:val="00952AF6"/>
    <w:rsid w:val="0096227A"/>
    <w:rsid w:val="00962861"/>
    <w:rsid w:val="00965DFC"/>
    <w:rsid w:val="0097368E"/>
    <w:rsid w:val="009743B5"/>
    <w:rsid w:val="009771A6"/>
    <w:rsid w:val="009777A6"/>
    <w:rsid w:val="0098435C"/>
    <w:rsid w:val="00984C3F"/>
    <w:rsid w:val="00987BD8"/>
    <w:rsid w:val="009A77E4"/>
    <w:rsid w:val="009A7CDB"/>
    <w:rsid w:val="009B0005"/>
    <w:rsid w:val="009B21BA"/>
    <w:rsid w:val="009C0D1C"/>
    <w:rsid w:val="009C147D"/>
    <w:rsid w:val="009C7A96"/>
    <w:rsid w:val="009D1EB8"/>
    <w:rsid w:val="009D2C14"/>
    <w:rsid w:val="009D403F"/>
    <w:rsid w:val="009D5F0E"/>
    <w:rsid w:val="009E5F39"/>
    <w:rsid w:val="009F3788"/>
    <w:rsid w:val="00A10C00"/>
    <w:rsid w:val="00A12791"/>
    <w:rsid w:val="00A16C3E"/>
    <w:rsid w:val="00A1767E"/>
    <w:rsid w:val="00A17E5B"/>
    <w:rsid w:val="00A20030"/>
    <w:rsid w:val="00A21887"/>
    <w:rsid w:val="00A3095D"/>
    <w:rsid w:val="00A4053D"/>
    <w:rsid w:val="00A41688"/>
    <w:rsid w:val="00A50441"/>
    <w:rsid w:val="00A60FD0"/>
    <w:rsid w:val="00A650D5"/>
    <w:rsid w:val="00A67708"/>
    <w:rsid w:val="00A67E4F"/>
    <w:rsid w:val="00A71905"/>
    <w:rsid w:val="00A75EFE"/>
    <w:rsid w:val="00A845ED"/>
    <w:rsid w:val="00A866D7"/>
    <w:rsid w:val="00A867C3"/>
    <w:rsid w:val="00A913A8"/>
    <w:rsid w:val="00A968CA"/>
    <w:rsid w:val="00A96E31"/>
    <w:rsid w:val="00A97933"/>
    <w:rsid w:val="00AA2F16"/>
    <w:rsid w:val="00AA3E19"/>
    <w:rsid w:val="00AA5B92"/>
    <w:rsid w:val="00AB4268"/>
    <w:rsid w:val="00AB6FE2"/>
    <w:rsid w:val="00AB7BCF"/>
    <w:rsid w:val="00AD15E6"/>
    <w:rsid w:val="00AD77B9"/>
    <w:rsid w:val="00AE39B5"/>
    <w:rsid w:val="00AE6D27"/>
    <w:rsid w:val="00B0394A"/>
    <w:rsid w:val="00B03B4E"/>
    <w:rsid w:val="00B04AFA"/>
    <w:rsid w:val="00B2599F"/>
    <w:rsid w:val="00B26AD5"/>
    <w:rsid w:val="00B274D6"/>
    <w:rsid w:val="00B27671"/>
    <w:rsid w:val="00B3648A"/>
    <w:rsid w:val="00B36F19"/>
    <w:rsid w:val="00B379EC"/>
    <w:rsid w:val="00B64CAB"/>
    <w:rsid w:val="00B65479"/>
    <w:rsid w:val="00B73BD1"/>
    <w:rsid w:val="00B751A5"/>
    <w:rsid w:val="00B7525F"/>
    <w:rsid w:val="00B777D2"/>
    <w:rsid w:val="00B82037"/>
    <w:rsid w:val="00B82CCB"/>
    <w:rsid w:val="00B85239"/>
    <w:rsid w:val="00B92378"/>
    <w:rsid w:val="00BA0471"/>
    <w:rsid w:val="00BA187E"/>
    <w:rsid w:val="00BA1F15"/>
    <w:rsid w:val="00BA5F9C"/>
    <w:rsid w:val="00BA7841"/>
    <w:rsid w:val="00BB17A7"/>
    <w:rsid w:val="00BB4CE8"/>
    <w:rsid w:val="00BC0373"/>
    <w:rsid w:val="00BC1C98"/>
    <w:rsid w:val="00BC5DB7"/>
    <w:rsid w:val="00BC6C19"/>
    <w:rsid w:val="00BE1698"/>
    <w:rsid w:val="00BE1871"/>
    <w:rsid w:val="00BE40B4"/>
    <w:rsid w:val="00BE5E6D"/>
    <w:rsid w:val="00BE718C"/>
    <w:rsid w:val="00BF3F38"/>
    <w:rsid w:val="00BF46E2"/>
    <w:rsid w:val="00BF579A"/>
    <w:rsid w:val="00BF63D6"/>
    <w:rsid w:val="00C06A46"/>
    <w:rsid w:val="00C07E61"/>
    <w:rsid w:val="00C12184"/>
    <w:rsid w:val="00C122FE"/>
    <w:rsid w:val="00C150BF"/>
    <w:rsid w:val="00C1607C"/>
    <w:rsid w:val="00C20375"/>
    <w:rsid w:val="00C2442F"/>
    <w:rsid w:val="00C3067B"/>
    <w:rsid w:val="00C37C61"/>
    <w:rsid w:val="00C42ACD"/>
    <w:rsid w:val="00C546B9"/>
    <w:rsid w:val="00C551BB"/>
    <w:rsid w:val="00C55B41"/>
    <w:rsid w:val="00C57D5D"/>
    <w:rsid w:val="00C600B3"/>
    <w:rsid w:val="00C7171E"/>
    <w:rsid w:val="00C744B3"/>
    <w:rsid w:val="00C77CDD"/>
    <w:rsid w:val="00C825B9"/>
    <w:rsid w:val="00C826EB"/>
    <w:rsid w:val="00C84983"/>
    <w:rsid w:val="00C914E7"/>
    <w:rsid w:val="00C91F5C"/>
    <w:rsid w:val="00C977E8"/>
    <w:rsid w:val="00CA398C"/>
    <w:rsid w:val="00CA611F"/>
    <w:rsid w:val="00CB1FDD"/>
    <w:rsid w:val="00CB2466"/>
    <w:rsid w:val="00CB3BDD"/>
    <w:rsid w:val="00CB495D"/>
    <w:rsid w:val="00CC1196"/>
    <w:rsid w:val="00CC26B7"/>
    <w:rsid w:val="00CC63CE"/>
    <w:rsid w:val="00CD014D"/>
    <w:rsid w:val="00CD53FC"/>
    <w:rsid w:val="00CD55B6"/>
    <w:rsid w:val="00CD6EED"/>
    <w:rsid w:val="00CD7747"/>
    <w:rsid w:val="00CE0946"/>
    <w:rsid w:val="00CE0CFB"/>
    <w:rsid w:val="00CF3647"/>
    <w:rsid w:val="00D01D13"/>
    <w:rsid w:val="00D0601E"/>
    <w:rsid w:val="00D12F55"/>
    <w:rsid w:val="00D13D9A"/>
    <w:rsid w:val="00D13DA7"/>
    <w:rsid w:val="00D1569D"/>
    <w:rsid w:val="00D206DB"/>
    <w:rsid w:val="00D276CE"/>
    <w:rsid w:val="00D3265E"/>
    <w:rsid w:val="00D357B6"/>
    <w:rsid w:val="00D36DE8"/>
    <w:rsid w:val="00D41126"/>
    <w:rsid w:val="00D42F30"/>
    <w:rsid w:val="00D43570"/>
    <w:rsid w:val="00D4424F"/>
    <w:rsid w:val="00D4488C"/>
    <w:rsid w:val="00D464CE"/>
    <w:rsid w:val="00D5404C"/>
    <w:rsid w:val="00D56D7B"/>
    <w:rsid w:val="00D71913"/>
    <w:rsid w:val="00D850AB"/>
    <w:rsid w:val="00D859E3"/>
    <w:rsid w:val="00D9431A"/>
    <w:rsid w:val="00D9663A"/>
    <w:rsid w:val="00DA3A5F"/>
    <w:rsid w:val="00DA66FA"/>
    <w:rsid w:val="00DA671E"/>
    <w:rsid w:val="00DB219D"/>
    <w:rsid w:val="00DB32DF"/>
    <w:rsid w:val="00DB4AEC"/>
    <w:rsid w:val="00DB6C6A"/>
    <w:rsid w:val="00DC1185"/>
    <w:rsid w:val="00DD06A8"/>
    <w:rsid w:val="00DD23DC"/>
    <w:rsid w:val="00DD545E"/>
    <w:rsid w:val="00DE08F1"/>
    <w:rsid w:val="00DE1BD3"/>
    <w:rsid w:val="00DE2BD8"/>
    <w:rsid w:val="00DE4198"/>
    <w:rsid w:val="00DE5A76"/>
    <w:rsid w:val="00DF12DF"/>
    <w:rsid w:val="00DF477D"/>
    <w:rsid w:val="00E0092D"/>
    <w:rsid w:val="00E01B46"/>
    <w:rsid w:val="00E022AE"/>
    <w:rsid w:val="00E10C3A"/>
    <w:rsid w:val="00E20F9C"/>
    <w:rsid w:val="00E22B43"/>
    <w:rsid w:val="00E25580"/>
    <w:rsid w:val="00E30F38"/>
    <w:rsid w:val="00E354EE"/>
    <w:rsid w:val="00E37139"/>
    <w:rsid w:val="00E4336A"/>
    <w:rsid w:val="00E50181"/>
    <w:rsid w:val="00E50D1A"/>
    <w:rsid w:val="00E54E19"/>
    <w:rsid w:val="00E55F61"/>
    <w:rsid w:val="00E62B87"/>
    <w:rsid w:val="00E62F8C"/>
    <w:rsid w:val="00E636A4"/>
    <w:rsid w:val="00E73E11"/>
    <w:rsid w:val="00E75C9E"/>
    <w:rsid w:val="00E76CC9"/>
    <w:rsid w:val="00E8677A"/>
    <w:rsid w:val="00E938C7"/>
    <w:rsid w:val="00EA0E6D"/>
    <w:rsid w:val="00EA55C9"/>
    <w:rsid w:val="00EB517B"/>
    <w:rsid w:val="00EC1371"/>
    <w:rsid w:val="00EC1DF5"/>
    <w:rsid w:val="00EC2674"/>
    <w:rsid w:val="00EC3505"/>
    <w:rsid w:val="00ED0D1C"/>
    <w:rsid w:val="00ED3402"/>
    <w:rsid w:val="00ED455C"/>
    <w:rsid w:val="00ED6424"/>
    <w:rsid w:val="00EE3D0F"/>
    <w:rsid w:val="00F07683"/>
    <w:rsid w:val="00F2595E"/>
    <w:rsid w:val="00F2748D"/>
    <w:rsid w:val="00F31850"/>
    <w:rsid w:val="00F3391A"/>
    <w:rsid w:val="00F37CC3"/>
    <w:rsid w:val="00F41894"/>
    <w:rsid w:val="00F41EA0"/>
    <w:rsid w:val="00F451A0"/>
    <w:rsid w:val="00F5055B"/>
    <w:rsid w:val="00F50EA1"/>
    <w:rsid w:val="00F52E6F"/>
    <w:rsid w:val="00F60937"/>
    <w:rsid w:val="00F61CCA"/>
    <w:rsid w:val="00F62415"/>
    <w:rsid w:val="00F67D36"/>
    <w:rsid w:val="00F721E6"/>
    <w:rsid w:val="00F728F5"/>
    <w:rsid w:val="00F80619"/>
    <w:rsid w:val="00F816D1"/>
    <w:rsid w:val="00F81A70"/>
    <w:rsid w:val="00F86F8D"/>
    <w:rsid w:val="00F86FCD"/>
    <w:rsid w:val="00F957FA"/>
    <w:rsid w:val="00FA1C27"/>
    <w:rsid w:val="00FA2B0B"/>
    <w:rsid w:val="00FA49EB"/>
    <w:rsid w:val="00FB0139"/>
    <w:rsid w:val="00FB4306"/>
    <w:rsid w:val="00FB5238"/>
    <w:rsid w:val="00FB5309"/>
    <w:rsid w:val="00FC0C5C"/>
    <w:rsid w:val="00FC1386"/>
    <w:rsid w:val="00FC1ADC"/>
    <w:rsid w:val="00FC2A7E"/>
    <w:rsid w:val="00FC46D6"/>
    <w:rsid w:val="00FC5D06"/>
    <w:rsid w:val="00FC6130"/>
    <w:rsid w:val="00FD0C51"/>
    <w:rsid w:val="00FD45C5"/>
    <w:rsid w:val="00FD4A31"/>
    <w:rsid w:val="00FD6BF5"/>
    <w:rsid w:val="00FE3C54"/>
    <w:rsid w:val="00FE72EF"/>
    <w:rsid w:val="00FF2890"/>
    <w:rsid w:val="00FF3E71"/>
    <w:rsid w:val="00FF4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42E6"/>
    <w:pPr>
      <w:spacing w:after="240" w:line="240" w:lineRule="auto"/>
      <w:ind w:left="1418"/>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4A4B70"/>
    <w:pPr>
      <w:keepNext/>
      <w:spacing w:after="0"/>
      <w:ind w:left="0"/>
      <w:jc w:val="center"/>
      <w:outlineLvl w:val="0"/>
    </w:pPr>
    <w:rPr>
      <w:i/>
      <w:i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A4B70"/>
    <w:rPr>
      <w:rFonts w:ascii="Times New Roman" w:eastAsia="Times New Roman" w:hAnsi="Times New Roman" w:cs="Times New Roman"/>
      <w:i/>
      <w:iCs/>
      <w:sz w:val="32"/>
      <w:szCs w:val="32"/>
      <w:lang w:eastAsia="pt-BR"/>
    </w:rPr>
  </w:style>
  <w:style w:type="paragraph" w:styleId="Rodap">
    <w:name w:val="footer"/>
    <w:basedOn w:val="Normal"/>
    <w:link w:val="RodapChar"/>
    <w:uiPriority w:val="99"/>
    <w:rsid w:val="004A4B70"/>
    <w:pPr>
      <w:tabs>
        <w:tab w:val="center" w:pos="4419"/>
        <w:tab w:val="right" w:pos="8838"/>
      </w:tabs>
      <w:spacing w:after="0"/>
      <w:ind w:left="0"/>
      <w:jc w:val="left"/>
    </w:pPr>
    <w:rPr>
      <w:sz w:val="20"/>
      <w:szCs w:val="20"/>
    </w:rPr>
  </w:style>
  <w:style w:type="character" w:customStyle="1" w:styleId="RodapChar">
    <w:name w:val="Rodapé Char"/>
    <w:basedOn w:val="Fontepargpadro"/>
    <w:link w:val="Rodap"/>
    <w:uiPriority w:val="99"/>
    <w:rsid w:val="004A4B70"/>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4A4B70"/>
    <w:pPr>
      <w:spacing w:after="0"/>
      <w:ind w:left="0"/>
    </w:pPr>
    <w:rPr>
      <w:sz w:val="18"/>
      <w:szCs w:val="18"/>
    </w:rPr>
  </w:style>
  <w:style w:type="character" w:customStyle="1" w:styleId="CorpodetextoChar">
    <w:name w:val="Corpo de texto Char"/>
    <w:basedOn w:val="Fontepargpadro"/>
    <w:link w:val="Corpodetexto"/>
    <w:uiPriority w:val="99"/>
    <w:rsid w:val="004A4B70"/>
    <w:rPr>
      <w:rFonts w:ascii="Times New Roman" w:eastAsia="Times New Roman" w:hAnsi="Times New Roman" w:cs="Times New Roman"/>
      <w:sz w:val="18"/>
      <w:szCs w:val="18"/>
      <w:lang w:eastAsia="pt-BR"/>
    </w:rPr>
  </w:style>
  <w:style w:type="paragraph" w:styleId="Cabealho">
    <w:name w:val="header"/>
    <w:basedOn w:val="Normal"/>
    <w:link w:val="CabealhoChar"/>
    <w:uiPriority w:val="99"/>
    <w:rsid w:val="004A4B70"/>
    <w:pPr>
      <w:tabs>
        <w:tab w:val="center" w:pos="4419"/>
        <w:tab w:val="right" w:pos="8838"/>
      </w:tabs>
      <w:spacing w:after="0"/>
      <w:ind w:left="0"/>
      <w:jc w:val="left"/>
    </w:pPr>
    <w:rPr>
      <w:sz w:val="20"/>
      <w:szCs w:val="20"/>
    </w:rPr>
  </w:style>
  <w:style w:type="character" w:customStyle="1" w:styleId="CabealhoChar">
    <w:name w:val="Cabeçalho Char"/>
    <w:basedOn w:val="Fontepargpadro"/>
    <w:link w:val="Cabealho"/>
    <w:uiPriority w:val="99"/>
    <w:rsid w:val="004A4B70"/>
    <w:rPr>
      <w:rFonts w:ascii="Times New Roman" w:eastAsia="Times New Roman" w:hAnsi="Times New Roman" w:cs="Times New Roman"/>
      <w:sz w:val="20"/>
      <w:szCs w:val="20"/>
      <w:lang w:eastAsia="pt-BR"/>
    </w:rPr>
  </w:style>
  <w:style w:type="character" w:styleId="Hyperlink">
    <w:name w:val="Hyperlink"/>
    <w:uiPriority w:val="99"/>
    <w:rsid w:val="004A4B70"/>
    <w:rPr>
      <w:rFonts w:ascii="Times New Roman" w:hAnsi="Times New Roman" w:cs="Times New Roman"/>
      <w:color w:val="0000FF"/>
      <w:u w:val="single"/>
    </w:rPr>
  </w:style>
  <w:style w:type="paragraph" w:styleId="NormalWeb">
    <w:name w:val="Normal (Web)"/>
    <w:basedOn w:val="Normal"/>
    <w:uiPriority w:val="99"/>
    <w:rsid w:val="004A4B70"/>
    <w:pPr>
      <w:spacing w:before="100" w:after="100"/>
      <w:ind w:left="0"/>
      <w:jc w:val="left"/>
    </w:pPr>
    <w:rPr>
      <w:sz w:val="20"/>
      <w:szCs w:val="20"/>
    </w:rPr>
  </w:style>
  <w:style w:type="paragraph" w:customStyle="1" w:styleId="Corpo">
    <w:name w:val="Corpo"/>
    <w:uiPriority w:val="99"/>
    <w:rsid w:val="004A4B70"/>
    <w:pPr>
      <w:spacing w:after="0" w:line="240" w:lineRule="auto"/>
    </w:pPr>
    <w:rPr>
      <w:rFonts w:ascii="Times New Roman" w:eastAsia="Times New Roman" w:hAnsi="Times New Roman" w:cs="Times New Roman"/>
      <w:color w:val="000000"/>
      <w:sz w:val="24"/>
      <w:szCs w:val="24"/>
      <w:lang w:eastAsia="pt-BR"/>
    </w:rPr>
  </w:style>
  <w:style w:type="paragraph" w:customStyle="1" w:styleId="NmerosPrincipais">
    <w:name w:val="Números Principais"/>
    <w:basedOn w:val="Normal"/>
    <w:uiPriority w:val="99"/>
    <w:rsid w:val="004A4B70"/>
    <w:pPr>
      <w:numPr>
        <w:numId w:val="1"/>
      </w:numPr>
      <w:spacing w:before="120"/>
    </w:pPr>
  </w:style>
  <w:style w:type="paragraph" w:styleId="Corpodetexto2">
    <w:name w:val="Body Text 2"/>
    <w:basedOn w:val="Normal"/>
    <w:link w:val="Corpodetexto2Char"/>
    <w:uiPriority w:val="99"/>
    <w:rsid w:val="004A4B70"/>
    <w:pPr>
      <w:overflowPunct w:val="0"/>
      <w:autoSpaceDE w:val="0"/>
      <w:autoSpaceDN w:val="0"/>
      <w:adjustRightInd w:val="0"/>
      <w:spacing w:after="0"/>
      <w:ind w:left="0"/>
      <w:textAlignment w:val="baseline"/>
    </w:pPr>
  </w:style>
  <w:style w:type="character" w:customStyle="1" w:styleId="Corpodetexto2Char">
    <w:name w:val="Corpo de texto 2 Char"/>
    <w:basedOn w:val="Fontepargpadro"/>
    <w:link w:val="Corpodetexto2"/>
    <w:uiPriority w:val="99"/>
    <w:rsid w:val="004A4B70"/>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4A4B70"/>
    <w:pPr>
      <w:spacing w:after="0"/>
      <w:ind w:left="0"/>
    </w:pPr>
    <w:rPr>
      <w:rFonts w:ascii="Tahoma" w:hAnsi="Tahoma" w:cs="Tahoma"/>
      <w:color w:val="FF00FF"/>
    </w:rPr>
  </w:style>
  <w:style w:type="character" w:customStyle="1" w:styleId="Corpodetexto3Char">
    <w:name w:val="Corpo de texto 3 Char"/>
    <w:basedOn w:val="Fontepargpadro"/>
    <w:link w:val="Corpodetexto3"/>
    <w:uiPriority w:val="99"/>
    <w:rsid w:val="004A4B70"/>
    <w:rPr>
      <w:rFonts w:ascii="Tahoma" w:eastAsia="Times New Roman" w:hAnsi="Tahoma" w:cs="Tahoma"/>
      <w:color w:val="FF00FF"/>
      <w:sz w:val="24"/>
      <w:szCs w:val="24"/>
      <w:lang w:eastAsia="pt-BR"/>
    </w:rPr>
  </w:style>
  <w:style w:type="paragraph" w:customStyle="1" w:styleId="PargrafocomRecuopsnumerao">
    <w:name w:val="Parágrafo com Recuo pós numeração"/>
    <w:basedOn w:val="Normal"/>
    <w:autoRedefine/>
    <w:uiPriority w:val="99"/>
    <w:rsid w:val="004A4B70"/>
    <w:pPr>
      <w:spacing w:after="120"/>
      <w:ind w:left="0"/>
    </w:pPr>
  </w:style>
  <w:style w:type="paragraph" w:customStyle="1" w:styleId="PargrafoNormal">
    <w:name w:val="Parágrafo Normal"/>
    <w:basedOn w:val="Normal"/>
    <w:rsid w:val="004A4B70"/>
    <w:pPr>
      <w:spacing w:after="120"/>
      <w:ind w:left="0"/>
    </w:pPr>
  </w:style>
  <w:style w:type="paragraph" w:customStyle="1" w:styleId="LetrascomRecuo">
    <w:name w:val="Letras com Recuo"/>
    <w:basedOn w:val="Normal"/>
    <w:uiPriority w:val="99"/>
    <w:rsid w:val="004A4B70"/>
    <w:pPr>
      <w:numPr>
        <w:numId w:val="2"/>
      </w:numPr>
      <w:spacing w:after="120"/>
    </w:pPr>
  </w:style>
  <w:style w:type="paragraph" w:customStyle="1" w:styleId="Nomedorgo">
    <w:name w:val="Nome do Órgão"/>
    <w:basedOn w:val="Normal"/>
    <w:uiPriority w:val="99"/>
    <w:rsid w:val="004A4B70"/>
    <w:pPr>
      <w:ind w:left="0"/>
      <w:jc w:val="center"/>
    </w:pPr>
    <w:rPr>
      <w:b/>
      <w:bCs/>
    </w:rPr>
  </w:style>
  <w:style w:type="paragraph" w:customStyle="1" w:styleId="SubttulodoAnexo">
    <w:name w:val="Subtítulo do Anexo"/>
    <w:basedOn w:val="Normal"/>
    <w:uiPriority w:val="99"/>
    <w:rsid w:val="004A4B70"/>
    <w:pPr>
      <w:spacing w:before="120" w:after="480"/>
      <w:ind w:left="0"/>
      <w:jc w:val="center"/>
    </w:pPr>
    <w:rPr>
      <w:b/>
      <w:bCs/>
    </w:rPr>
  </w:style>
  <w:style w:type="paragraph" w:customStyle="1" w:styleId="Dataeassinatura">
    <w:name w:val="Data e assinatura"/>
    <w:basedOn w:val="Normal"/>
    <w:uiPriority w:val="99"/>
    <w:rsid w:val="004A4B70"/>
    <w:pPr>
      <w:spacing w:after="720"/>
      <w:ind w:left="0"/>
    </w:pPr>
  </w:style>
  <w:style w:type="paragraph" w:customStyle="1" w:styleId="LetrasMultinvel">
    <w:name w:val="Letras Multinível"/>
    <w:basedOn w:val="Corpodetexto"/>
    <w:uiPriority w:val="99"/>
    <w:rsid w:val="004A4B70"/>
    <w:pPr>
      <w:numPr>
        <w:numId w:val="3"/>
      </w:numPr>
      <w:tabs>
        <w:tab w:val="clear" w:pos="285"/>
        <w:tab w:val="num" w:pos="284"/>
      </w:tabs>
      <w:spacing w:after="120"/>
      <w:ind w:left="1418"/>
    </w:pPr>
    <w:rPr>
      <w:sz w:val="24"/>
      <w:szCs w:val="24"/>
    </w:rPr>
  </w:style>
  <w:style w:type="paragraph" w:customStyle="1" w:styleId="Clusulas">
    <w:name w:val="Cláusulas"/>
    <w:basedOn w:val="SubttulodoAnexo"/>
    <w:uiPriority w:val="99"/>
    <w:rsid w:val="004A4B70"/>
    <w:pPr>
      <w:spacing w:after="240"/>
      <w:jc w:val="both"/>
    </w:pPr>
  </w:style>
  <w:style w:type="paragraph" w:customStyle="1" w:styleId="Pargrafomultinvel">
    <w:name w:val="Parágrafo multinível"/>
    <w:basedOn w:val="Normal"/>
    <w:uiPriority w:val="99"/>
    <w:rsid w:val="004A4B70"/>
    <w:pPr>
      <w:numPr>
        <w:numId w:val="4"/>
      </w:numPr>
      <w:spacing w:after="120"/>
    </w:pPr>
  </w:style>
  <w:style w:type="paragraph" w:customStyle="1" w:styleId="ANEXO-Ttulo">
    <w:name w:val="ANEXO - Título"/>
    <w:basedOn w:val="Ttulo1"/>
    <w:uiPriority w:val="99"/>
    <w:rsid w:val="004A4B70"/>
    <w:pPr>
      <w:spacing w:before="120" w:after="240"/>
    </w:pPr>
    <w:rPr>
      <w:b/>
      <w:bCs/>
    </w:rPr>
  </w:style>
  <w:style w:type="paragraph" w:customStyle="1" w:styleId="ANEXO-Rtulo">
    <w:name w:val="ANEXO - Rótulo"/>
    <w:basedOn w:val="Normal"/>
    <w:uiPriority w:val="99"/>
    <w:rsid w:val="004A4B70"/>
    <w:pPr>
      <w:spacing w:before="120"/>
      <w:ind w:left="0"/>
      <w:jc w:val="center"/>
    </w:pPr>
    <w:rPr>
      <w:b/>
      <w:bCs/>
    </w:rPr>
  </w:style>
  <w:style w:type="paragraph" w:customStyle="1" w:styleId="Anexo-Subttulo">
    <w:name w:val="Anexo - Subtítulo"/>
    <w:basedOn w:val="Normal"/>
    <w:uiPriority w:val="99"/>
    <w:rsid w:val="004A4B70"/>
    <w:pPr>
      <w:spacing w:before="120" w:after="480"/>
      <w:ind w:left="0"/>
      <w:jc w:val="center"/>
    </w:pPr>
    <w:rPr>
      <w:b/>
      <w:bCs/>
    </w:rPr>
  </w:style>
  <w:style w:type="paragraph" w:customStyle="1" w:styleId="EspritoSanto">
    <w:name w:val="Espírito Santo"/>
    <w:basedOn w:val="Nomedorgo"/>
    <w:uiPriority w:val="99"/>
    <w:rsid w:val="004A4B70"/>
    <w:pPr>
      <w:spacing w:after="0"/>
    </w:pPr>
  </w:style>
  <w:style w:type="paragraph" w:customStyle="1" w:styleId="TOMADA">
    <w:name w:val="TOMADA"/>
    <w:basedOn w:val="Normal"/>
    <w:uiPriority w:val="99"/>
    <w:rsid w:val="004A4B70"/>
    <w:pPr>
      <w:spacing w:after="0"/>
      <w:ind w:left="964" w:hanging="964"/>
    </w:pPr>
    <w:rPr>
      <w:rFonts w:ascii="Arial" w:hAnsi="Arial" w:cs="Arial"/>
      <w:sz w:val="18"/>
      <w:szCs w:val="18"/>
      <w:lang w:val="pt-PT"/>
    </w:rPr>
  </w:style>
  <w:style w:type="paragraph" w:customStyle="1" w:styleId="anexI">
    <w:name w:val="anexI"/>
    <w:basedOn w:val="Normal"/>
    <w:uiPriority w:val="99"/>
    <w:rsid w:val="004A4B70"/>
    <w:pPr>
      <w:spacing w:after="0"/>
      <w:ind w:left="1304" w:hanging="170"/>
    </w:pPr>
    <w:rPr>
      <w:rFonts w:ascii="Arial" w:hAnsi="Arial" w:cs="Arial"/>
      <w:sz w:val="20"/>
      <w:szCs w:val="20"/>
      <w:lang w:val="pt-PT"/>
    </w:rPr>
  </w:style>
  <w:style w:type="paragraph" w:customStyle="1" w:styleId="ANEXO">
    <w:name w:val="ANEXO"/>
    <w:basedOn w:val="Normal"/>
    <w:uiPriority w:val="99"/>
    <w:rsid w:val="004A4B70"/>
    <w:pPr>
      <w:spacing w:after="0"/>
      <w:ind w:left="1134" w:hanging="1134"/>
    </w:pPr>
    <w:rPr>
      <w:rFonts w:ascii="Arial" w:hAnsi="Arial" w:cs="Arial"/>
      <w:sz w:val="22"/>
      <w:szCs w:val="22"/>
      <w:lang w:val="pt-PT"/>
    </w:rPr>
  </w:style>
  <w:style w:type="paragraph" w:customStyle="1" w:styleId="LocaleData">
    <w:name w:val="Local e Data"/>
    <w:basedOn w:val="Normal"/>
    <w:uiPriority w:val="99"/>
    <w:rsid w:val="004A4B70"/>
    <w:pPr>
      <w:spacing w:before="720" w:after="720"/>
      <w:ind w:left="0"/>
    </w:pPr>
  </w:style>
  <w:style w:type="character" w:customStyle="1" w:styleId="paginarotulo1">
    <w:name w:val="paginarotulo1"/>
    <w:rsid w:val="00F41894"/>
    <w:rPr>
      <w:rFonts w:ascii="Verdana" w:hAnsi="Verdana" w:hint="default"/>
      <w:b w:val="0"/>
      <w:bCs w:val="0"/>
      <w:color w:val="666666"/>
      <w:sz w:val="15"/>
      <w:szCs w:val="15"/>
    </w:rPr>
  </w:style>
  <w:style w:type="paragraph" w:styleId="Textodebalo">
    <w:name w:val="Balloon Text"/>
    <w:basedOn w:val="Normal"/>
    <w:link w:val="TextodebaloChar"/>
    <w:uiPriority w:val="99"/>
    <w:semiHidden/>
    <w:unhideWhenUsed/>
    <w:rsid w:val="009108A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108A6"/>
    <w:rPr>
      <w:rFonts w:ascii="Tahoma" w:eastAsia="Times New Roman" w:hAnsi="Tahoma" w:cs="Tahoma"/>
      <w:sz w:val="16"/>
      <w:szCs w:val="16"/>
      <w:lang w:eastAsia="pt-BR"/>
    </w:rPr>
  </w:style>
  <w:style w:type="paragraph" w:styleId="PargrafodaLista">
    <w:name w:val="List Paragraph"/>
    <w:basedOn w:val="Normal"/>
    <w:uiPriority w:val="34"/>
    <w:qFormat/>
    <w:rsid w:val="002D1384"/>
    <w:pPr>
      <w:ind w:left="708"/>
    </w:pPr>
  </w:style>
  <w:style w:type="table" w:styleId="Tabelacomgrade">
    <w:name w:val="Table Grid"/>
    <w:basedOn w:val="Tabelanormal"/>
    <w:rsid w:val="00E30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8B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viewmsgtext1">
    <w:name w:val="previewmsgtext1"/>
    <w:rsid w:val="00A60FD0"/>
    <w:rPr>
      <w:rFonts w:ascii="Arial" w:hAnsi="Arial" w:cs="Arial"/>
      <w:b w:val="0"/>
      <w:bCs w:val="0"/>
      <w:sz w:val="19"/>
      <w:szCs w:val="19"/>
    </w:rPr>
  </w:style>
  <w:style w:type="table" w:customStyle="1" w:styleId="Tabelacomgrade2">
    <w:name w:val="Tabela com grade2"/>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3446"/>
    <w:pPr>
      <w:autoSpaceDE w:val="0"/>
      <w:autoSpaceDN w:val="0"/>
      <w:adjustRightInd w:val="0"/>
      <w:spacing w:after="0" w:line="240" w:lineRule="auto"/>
    </w:pPr>
    <w:rPr>
      <w:rFonts w:ascii="Arial" w:hAnsi="Arial" w:cs="Arial"/>
      <w:color w:val="000000"/>
      <w:sz w:val="24"/>
      <w:szCs w:val="24"/>
    </w:rPr>
  </w:style>
  <w:style w:type="table" w:customStyle="1" w:styleId="Tabelacomgrade10">
    <w:name w:val="Tabela com grade10"/>
    <w:basedOn w:val="Tabelanormal"/>
    <w:next w:val="Tabelacomgrade"/>
    <w:rsid w:val="005A105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42E6"/>
    <w:pPr>
      <w:spacing w:after="240" w:line="240" w:lineRule="auto"/>
      <w:ind w:left="1418"/>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4A4B70"/>
    <w:pPr>
      <w:keepNext/>
      <w:spacing w:after="0"/>
      <w:ind w:left="0"/>
      <w:jc w:val="center"/>
      <w:outlineLvl w:val="0"/>
    </w:pPr>
    <w:rPr>
      <w:i/>
      <w:i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A4B70"/>
    <w:rPr>
      <w:rFonts w:ascii="Times New Roman" w:eastAsia="Times New Roman" w:hAnsi="Times New Roman" w:cs="Times New Roman"/>
      <w:i/>
      <w:iCs/>
      <w:sz w:val="32"/>
      <w:szCs w:val="32"/>
      <w:lang w:eastAsia="pt-BR"/>
    </w:rPr>
  </w:style>
  <w:style w:type="paragraph" w:styleId="Rodap">
    <w:name w:val="footer"/>
    <w:basedOn w:val="Normal"/>
    <w:link w:val="RodapChar"/>
    <w:uiPriority w:val="99"/>
    <w:rsid w:val="004A4B70"/>
    <w:pPr>
      <w:tabs>
        <w:tab w:val="center" w:pos="4419"/>
        <w:tab w:val="right" w:pos="8838"/>
      </w:tabs>
      <w:spacing w:after="0"/>
      <w:ind w:left="0"/>
      <w:jc w:val="left"/>
    </w:pPr>
    <w:rPr>
      <w:sz w:val="20"/>
      <w:szCs w:val="20"/>
    </w:rPr>
  </w:style>
  <w:style w:type="character" w:customStyle="1" w:styleId="RodapChar">
    <w:name w:val="Rodapé Char"/>
    <w:basedOn w:val="Fontepargpadro"/>
    <w:link w:val="Rodap"/>
    <w:uiPriority w:val="99"/>
    <w:rsid w:val="004A4B70"/>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4A4B70"/>
    <w:pPr>
      <w:spacing w:after="0"/>
      <w:ind w:left="0"/>
    </w:pPr>
    <w:rPr>
      <w:sz w:val="18"/>
      <w:szCs w:val="18"/>
    </w:rPr>
  </w:style>
  <w:style w:type="character" w:customStyle="1" w:styleId="CorpodetextoChar">
    <w:name w:val="Corpo de texto Char"/>
    <w:basedOn w:val="Fontepargpadro"/>
    <w:link w:val="Corpodetexto"/>
    <w:uiPriority w:val="99"/>
    <w:rsid w:val="004A4B70"/>
    <w:rPr>
      <w:rFonts w:ascii="Times New Roman" w:eastAsia="Times New Roman" w:hAnsi="Times New Roman" w:cs="Times New Roman"/>
      <w:sz w:val="18"/>
      <w:szCs w:val="18"/>
      <w:lang w:eastAsia="pt-BR"/>
    </w:rPr>
  </w:style>
  <w:style w:type="paragraph" w:styleId="Cabealho">
    <w:name w:val="header"/>
    <w:basedOn w:val="Normal"/>
    <w:link w:val="CabealhoChar"/>
    <w:uiPriority w:val="99"/>
    <w:rsid w:val="004A4B70"/>
    <w:pPr>
      <w:tabs>
        <w:tab w:val="center" w:pos="4419"/>
        <w:tab w:val="right" w:pos="8838"/>
      </w:tabs>
      <w:spacing w:after="0"/>
      <w:ind w:left="0"/>
      <w:jc w:val="left"/>
    </w:pPr>
    <w:rPr>
      <w:sz w:val="20"/>
      <w:szCs w:val="20"/>
    </w:rPr>
  </w:style>
  <w:style w:type="character" w:customStyle="1" w:styleId="CabealhoChar">
    <w:name w:val="Cabeçalho Char"/>
    <w:basedOn w:val="Fontepargpadro"/>
    <w:link w:val="Cabealho"/>
    <w:uiPriority w:val="99"/>
    <w:rsid w:val="004A4B70"/>
    <w:rPr>
      <w:rFonts w:ascii="Times New Roman" w:eastAsia="Times New Roman" w:hAnsi="Times New Roman" w:cs="Times New Roman"/>
      <w:sz w:val="20"/>
      <w:szCs w:val="20"/>
      <w:lang w:eastAsia="pt-BR"/>
    </w:rPr>
  </w:style>
  <w:style w:type="character" w:styleId="Hyperlink">
    <w:name w:val="Hyperlink"/>
    <w:uiPriority w:val="99"/>
    <w:rsid w:val="004A4B70"/>
    <w:rPr>
      <w:rFonts w:ascii="Times New Roman" w:hAnsi="Times New Roman" w:cs="Times New Roman"/>
      <w:color w:val="0000FF"/>
      <w:u w:val="single"/>
    </w:rPr>
  </w:style>
  <w:style w:type="paragraph" w:styleId="NormalWeb">
    <w:name w:val="Normal (Web)"/>
    <w:basedOn w:val="Normal"/>
    <w:uiPriority w:val="99"/>
    <w:rsid w:val="004A4B70"/>
    <w:pPr>
      <w:spacing w:before="100" w:after="100"/>
      <w:ind w:left="0"/>
      <w:jc w:val="left"/>
    </w:pPr>
    <w:rPr>
      <w:sz w:val="20"/>
      <w:szCs w:val="20"/>
    </w:rPr>
  </w:style>
  <w:style w:type="paragraph" w:customStyle="1" w:styleId="Corpo">
    <w:name w:val="Corpo"/>
    <w:uiPriority w:val="99"/>
    <w:rsid w:val="004A4B70"/>
    <w:pPr>
      <w:spacing w:after="0" w:line="240" w:lineRule="auto"/>
    </w:pPr>
    <w:rPr>
      <w:rFonts w:ascii="Times New Roman" w:eastAsia="Times New Roman" w:hAnsi="Times New Roman" w:cs="Times New Roman"/>
      <w:color w:val="000000"/>
      <w:sz w:val="24"/>
      <w:szCs w:val="24"/>
      <w:lang w:eastAsia="pt-BR"/>
    </w:rPr>
  </w:style>
  <w:style w:type="paragraph" w:customStyle="1" w:styleId="NmerosPrincipais">
    <w:name w:val="Números Principais"/>
    <w:basedOn w:val="Normal"/>
    <w:uiPriority w:val="99"/>
    <w:rsid w:val="004A4B70"/>
    <w:pPr>
      <w:numPr>
        <w:numId w:val="1"/>
      </w:numPr>
      <w:spacing w:before="120"/>
    </w:pPr>
  </w:style>
  <w:style w:type="paragraph" w:styleId="Corpodetexto2">
    <w:name w:val="Body Text 2"/>
    <w:basedOn w:val="Normal"/>
    <w:link w:val="Corpodetexto2Char"/>
    <w:uiPriority w:val="99"/>
    <w:rsid w:val="004A4B70"/>
    <w:pPr>
      <w:overflowPunct w:val="0"/>
      <w:autoSpaceDE w:val="0"/>
      <w:autoSpaceDN w:val="0"/>
      <w:adjustRightInd w:val="0"/>
      <w:spacing w:after="0"/>
      <w:ind w:left="0"/>
      <w:textAlignment w:val="baseline"/>
    </w:pPr>
  </w:style>
  <w:style w:type="character" w:customStyle="1" w:styleId="Corpodetexto2Char">
    <w:name w:val="Corpo de texto 2 Char"/>
    <w:basedOn w:val="Fontepargpadro"/>
    <w:link w:val="Corpodetexto2"/>
    <w:uiPriority w:val="99"/>
    <w:rsid w:val="004A4B70"/>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4A4B70"/>
    <w:pPr>
      <w:spacing w:after="0"/>
      <w:ind w:left="0"/>
    </w:pPr>
    <w:rPr>
      <w:rFonts w:ascii="Tahoma" w:hAnsi="Tahoma" w:cs="Tahoma"/>
      <w:color w:val="FF00FF"/>
    </w:rPr>
  </w:style>
  <w:style w:type="character" w:customStyle="1" w:styleId="Corpodetexto3Char">
    <w:name w:val="Corpo de texto 3 Char"/>
    <w:basedOn w:val="Fontepargpadro"/>
    <w:link w:val="Corpodetexto3"/>
    <w:uiPriority w:val="99"/>
    <w:rsid w:val="004A4B70"/>
    <w:rPr>
      <w:rFonts w:ascii="Tahoma" w:eastAsia="Times New Roman" w:hAnsi="Tahoma" w:cs="Tahoma"/>
      <w:color w:val="FF00FF"/>
      <w:sz w:val="24"/>
      <w:szCs w:val="24"/>
      <w:lang w:eastAsia="pt-BR"/>
    </w:rPr>
  </w:style>
  <w:style w:type="paragraph" w:customStyle="1" w:styleId="PargrafocomRecuopsnumerao">
    <w:name w:val="Parágrafo com Recuo pós numeração"/>
    <w:basedOn w:val="Normal"/>
    <w:autoRedefine/>
    <w:uiPriority w:val="99"/>
    <w:rsid w:val="004A4B70"/>
    <w:pPr>
      <w:spacing w:after="120"/>
      <w:ind w:left="0"/>
    </w:pPr>
  </w:style>
  <w:style w:type="paragraph" w:customStyle="1" w:styleId="PargrafoNormal">
    <w:name w:val="Parágrafo Normal"/>
    <w:basedOn w:val="Normal"/>
    <w:rsid w:val="004A4B70"/>
    <w:pPr>
      <w:spacing w:after="120"/>
      <w:ind w:left="0"/>
    </w:pPr>
  </w:style>
  <w:style w:type="paragraph" w:customStyle="1" w:styleId="LetrascomRecuo">
    <w:name w:val="Letras com Recuo"/>
    <w:basedOn w:val="Normal"/>
    <w:uiPriority w:val="99"/>
    <w:rsid w:val="004A4B70"/>
    <w:pPr>
      <w:numPr>
        <w:numId w:val="2"/>
      </w:numPr>
      <w:spacing w:after="120"/>
    </w:pPr>
  </w:style>
  <w:style w:type="paragraph" w:customStyle="1" w:styleId="Nomedorgo">
    <w:name w:val="Nome do Órgão"/>
    <w:basedOn w:val="Normal"/>
    <w:uiPriority w:val="99"/>
    <w:rsid w:val="004A4B70"/>
    <w:pPr>
      <w:ind w:left="0"/>
      <w:jc w:val="center"/>
    </w:pPr>
    <w:rPr>
      <w:b/>
      <w:bCs/>
    </w:rPr>
  </w:style>
  <w:style w:type="paragraph" w:customStyle="1" w:styleId="SubttulodoAnexo">
    <w:name w:val="Subtítulo do Anexo"/>
    <w:basedOn w:val="Normal"/>
    <w:uiPriority w:val="99"/>
    <w:rsid w:val="004A4B70"/>
    <w:pPr>
      <w:spacing w:before="120" w:after="480"/>
      <w:ind w:left="0"/>
      <w:jc w:val="center"/>
    </w:pPr>
    <w:rPr>
      <w:b/>
      <w:bCs/>
    </w:rPr>
  </w:style>
  <w:style w:type="paragraph" w:customStyle="1" w:styleId="Dataeassinatura">
    <w:name w:val="Data e assinatura"/>
    <w:basedOn w:val="Normal"/>
    <w:uiPriority w:val="99"/>
    <w:rsid w:val="004A4B70"/>
    <w:pPr>
      <w:spacing w:after="720"/>
      <w:ind w:left="0"/>
    </w:pPr>
  </w:style>
  <w:style w:type="paragraph" w:customStyle="1" w:styleId="LetrasMultinvel">
    <w:name w:val="Letras Multinível"/>
    <w:basedOn w:val="Corpodetexto"/>
    <w:uiPriority w:val="99"/>
    <w:rsid w:val="004A4B70"/>
    <w:pPr>
      <w:numPr>
        <w:numId w:val="3"/>
      </w:numPr>
      <w:tabs>
        <w:tab w:val="clear" w:pos="285"/>
        <w:tab w:val="num" w:pos="284"/>
      </w:tabs>
      <w:spacing w:after="120"/>
      <w:ind w:left="1418"/>
    </w:pPr>
    <w:rPr>
      <w:sz w:val="24"/>
      <w:szCs w:val="24"/>
    </w:rPr>
  </w:style>
  <w:style w:type="paragraph" w:customStyle="1" w:styleId="Clusulas">
    <w:name w:val="Cláusulas"/>
    <w:basedOn w:val="SubttulodoAnexo"/>
    <w:uiPriority w:val="99"/>
    <w:rsid w:val="004A4B70"/>
    <w:pPr>
      <w:spacing w:after="240"/>
      <w:jc w:val="both"/>
    </w:pPr>
  </w:style>
  <w:style w:type="paragraph" w:customStyle="1" w:styleId="Pargrafomultinvel">
    <w:name w:val="Parágrafo multinível"/>
    <w:basedOn w:val="Normal"/>
    <w:uiPriority w:val="99"/>
    <w:rsid w:val="004A4B70"/>
    <w:pPr>
      <w:numPr>
        <w:numId w:val="4"/>
      </w:numPr>
      <w:spacing w:after="120"/>
    </w:pPr>
  </w:style>
  <w:style w:type="paragraph" w:customStyle="1" w:styleId="ANEXO-Ttulo">
    <w:name w:val="ANEXO - Título"/>
    <w:basedOn w:val="Ttulo1"/>
    <w:uiPriority w:val="99"/>
    <w:rsid w:val="004A4B70"/>
    <w:pPr>
      <w:spacing w:before="120" w:after="240"/>
    </w:pPr>
    <w:rPr>
      <w:b/>
      <w:bCs/>
    </w:rPr>
  </w:style>
  <w:style w:type="paragraph" w:customStyle="1" w:styleId="ANEXO-Rtulo">
    <w:name w:val="ANEXO - Rótulo"/>
    <w:basedOn w:val="Normal"/>
    <w:uiPriority w:val="99"/>
    <w:rsid w:val="004A4B70"/>
    <w:pPr>
      <w:spacing w:before="120"/>
      <w:ind w:left="0"/>
      <w:jc w:val="center"/>
    </w:pPr>
    <w:rPr>
      <w:b/>
      <w:bCs/>
    </w:rPr>
  </w:style>
  <w:style w:type="paragraph" w:customStyle="1" w:styleId="Anexo-Subttulo">
    <w:name w:val="Anexo - Subtítulo"/>
    <w:basedOn w:val="Normal"/>
    <w:uiPriority w:val="99"/>
    <w:rsid w:val="004A4B70"/>
    <w:pPr>
      <w:spacing w:before="120" w:after="480"/>
      <w:ind w:left="0"/>
      <w:jc w:val="center"/>
    </w:pPr>
    <w:rPr>
      <w:b/>
      <w:bCs/>
    </w:rPr>
  </w:style>
  <w:style w:type="paragraph" w:customStyle="1" w:styleId="EspritoSanto">
    <w:name w:val="Espírito Santo"/>
    <w:basedOn w:val="Nomedorgo"/>
    <w:uiPriority w:val="99"/>
    <w:rsid w:val="004A4B70"/>
    <w:pPr>
      <w:spacing w:after="0"/>
    </w:pPr>
  </w:style>
  <w:style w:type="paragraph" w:customStyle="1" w:styleId="TOMADA">
    <w:name w:val="TOMADA"/>
    <w:basedOn w:val="Normal"/>
    <w:uiPriority w:val="99"/>
    <w:rsid w:val="004A4B70"/>
    <w:pPr>
      <w:spacing w:after="0"/>
      <w:ind w:left="964" w:hanging="964"/>
    </w:pPr>
    <w:rPr>
      <w:rFonts w:ascii="Arial" w:hAnsi="Arial" w:cs="Arial"/>
      <w:sz w:val="18"/>
      <w:szCs w:val="18"/>
      <w:lang w:val="pt-PT"/>
    </w:rPr>
  </w:style>
  <w:style w:type="paragraph" w:customStyle="1" w:styleId="anexI">
    <w:name w:val="anexI"/>
    <w:basedOn w:val="Normal"/>
    <w:uiPriority w:val="99"/>
    <w:rsid w:val="004A4B70"/>
    <w:pPr>
      <w:spacing w:after="0"/>
      <w:ind w:left="1304" w:hanging="170"/>
    </w:pPr>
    <w:rPr>
      <w:rFonts w:ascii="Arial" w:hAnsi="Arial" w:cs="Arial"/>
      <w:sz w:val="20"/>
      <w:szCs w:val="20"/>
      <w:lang w:val="pt-PT"/>
    </w:rPr>
  </w:style>
  <w:style w:type="paragraph" w:customStyle="1" w:styleId="ANEXO">
    <w:name w:val="ANEXO"/>
    <w:basedOn w:val="Normal"/>
    <w:uiPriority w:val="99"/>
    <w:rsid w:val="004A4B70"/>
    <w:pPr>
      <w:spacing w:after="0"/>
      <w:ind w:left="1134" w:hanging="1134"/>
    </w:pPr>
    <w:rPr>
      <w:rFonts w:ascii="Arial" w:hAnsi="Arial" w:cs="Arial"/>
      <w:sz w:val="22"/>
      <w:szCs w:val="22"/>
      <w:lang w:val="pt-PT"/>
    </w:rPr>
  </w:style>
  <w:style w:type="paragraph" w:customStyle="1" w:styleId="LocaleData">
    <w:name w:val="Local e Data"/>
    <w:basedOn w:val="Normal"/>
    <w:uiPriority w:val="99"/>
    <w:rsid w:val="004A4B70"/>
    <w:pPr>
      <w:spacing w:before="720" w:after="720"/>
      <w:ind w:left="0"/>
    </w:pPr>
  </w:style>
  <w:style w:type="character" w:customStyle="1" w:styleId="paginarotulo1">
    <w:name w:val="paginarotulo1"/>
    <w:rsid w:val="00F41894"/>
    <w:rPr>
      <w:rFonts w:ascii="Verdana" w:hAnsi="Verdana" w:hint="default"/>
      <w:b w:val="0"/>
      <w:bCs w:val="0"/>
      <w:color w:val="666666"/>
      <w:sz w:val="15"/>
      <w:szCs w:val="15"/>
    </w:rPr>
  </w:style>
  <w:style w:type="paragraph" w:styleId="Textodebalo">
    <w:name w:val="Balloon Text"/>
    <w:basedOn w:val="Normal"/>
    <w:link w:val="TextodebaloChar"/>
    <w:uiPriority w:val="99"/>
    <w:semiHidden/>
    <w:unhideWhenUsed/>
    <w:rsid w:val="009108A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108A6"/>
    <w:rPr>
      <w:rFonts w:ascii="Tahoma" w:eastAsia="Times New Roman" w:hAnsi="Tahoma" w:cs="Tahoma"/>
      <w:sz w:val="16"/>
      <w:szCs w:val="16"/>
      <w:lang w:eastAsia="pt-BR"/>
    </w:rPr>
  </w:style>
  <w:style w:type="paragraph" w:styleId="PargrafodaLista">
    <w:name w:val="List Paragraph"/>
    <w:basedOn w:val="Normal"/>
    <w:uiPriority w:val="34"/>
    <w:qFormat/>
    <w:rsid w:val="002D1384"/>
    <w:pPr>
      <w:ind w:left="708"/>
    </w:pPr>
  </w:style>
  <w:style w:type="table" w:styleId="Tabelacomgrade">
    <w:name w:val="Table Grid"/>
    <w:basedOn w:val="Tabelanormal"/>
    <w:rsid w:val="00E30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8B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viewmsgtext1">
    <w:name w:val="previewmsgtext1"/>
    <w:rsid w:val="00A60FD0"/>
    <w:rPr>
      <w:rFonts w:ascii="Arial" w:hAnsi="Arial" w:cs="Arial"/>
      <w:b w:val="0"/>
      <w:bCs w:val="0"/>
      <w:sz w:val="19"/>
      <w:szCs w:val="19"/>
    </w:rPr>
  </w:style>
  <w:style w:type="table" w:customStyle="1" w:styleId="Tabelacomgrade2">
    <w:name w:val="Tabela com grade2"/>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rsid w:val="007215C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3446"/>
    <w:pPr>
      <w:autoSpaceDE w:val="0"/>
      <w:autoSpaceDN w:val="0"/>
      <w:adjustRightInd w:val="0"/>
      <w:spacing w:after="0" w:line="240" w:lineRule="auto"/>
    </w:pPr>
    <w:rPr>
      <w:rFonts w:ascii="Arial" w:hAnsi="Arial" w:cs="Arial"/>
      <w:color w:val="000000"/>
      <w:sz w:val="24"/>
      <w:szCs w:val="24"/>
    </w:rPr>
  </w:style>
  <w:style w:type="table" w:customStyle="1" w:styleId="Tabelacomgrade10">
    <w:name w:val="Tabela com grade10"/>
    <w:basedOn w:val="Tabelanormal"/>
    <w:next w:val="Tabelacomgrade"/>
    <w:rsid w:val="005A105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11187">
      <w:bodyDiv w:val="1"/>
      <w:marLeft w:val="0"/>
      <w:marRight w:val="0"/>
      <w:marTop w:val="0"/>
      <w:marBottom w:val="0"/>
      <w:divBdr>
        <w:top w:val="none" w:sz="0" w:space="0" w:color="auto"/>
        <w:left w:val="none" w:sz="0" w:space="0" w:color="auto"/>
        <w:bottom w:val="none" w:sz="0" w:space="0" w:color="auto"/>
        <w:right w:val="none" w:sz="0" w:space="0" w:color="auto"/>
      </w:divBdr>
    </w:div>
    <w:div w:id="11938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es.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es.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goeiro@iases.es.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s.es.gov.br/" TargetMode="External"/><Relationship Id="rId4" Type="http://schemas.microsoft.com/office/2007/relationships/stylesWithEffects" Target="stylesWithEffects.xml"/><Relationship Id="rId9" Type="http://schemas.openxmlformats.org/officeDocument/2006/relationships/hyperlink" Target="mailto:pregoeiro@iases.es.gov.br"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pregoeiro@iases.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FF28-DCEC-4D19-961B-64AF0C53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15349</Words>
  <Characters>82887</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Gloriete Maria dos Santos</dc:creator>
  <cp:lastModifiedBy>Delanilton Jeronimo Carvalho</cp:lastModifiedBy>
  <cp:revision>2</cp:revision>
  <cp:lastPrinted>2016-09-05T20:48:00Z</cp:lastPrinted>
  <dcterms:created xsi:type="dcterms:W3CDTF">2016-11-30T18:54:00Z</dcterms:created>
  <dcterms:modified xsi:type="dcterms:W3CDTF">2016-11-30T18:54:00Z</dcterms:modified>
</cp:coreProperties>
</file>