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7E" w:rsidRDefault="0043417E" w:rsidP="00AC1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ATA DE REGISTRO DE PREÇOS</w:t>
      </w:r>
      <w:r w:rsidR="00B52AB8">
        <w:rPr>
          <w:rFonts w:ascii="Arial" w:hAnsi="Arial" w:cs="Arial"/>
          <w:b/>
          <w:sz w:val="24"/>
          <w:szCs w:val="24"/>
        </w:rPr>
        <w:t xml:space="preserve"> nº 018/2016</w:t>
      </w:r>
    </w:p>
    <w:p w:rsidR="0043417E" w:rsidRDefault="0043417E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113C" w:rsidRDefault="00A4113C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 xml:space="preserve">Processo </w:t>
      </w:r>
      <w:proofErr w:type="gramStart"/>
      <w:r w:rsidRPr="00AC1B95">
        <w:rPr>
          <w:rFonts w:ascii="Arial" w:hAnsi="Arial" w:cs="Arial"/>
          <w:b/>
          <w:sz w:val="24"/>
          <w:szCs w:val="24"/>
        </w:rPr>
        <w:t>no 72732776</w:t>
      </w:r>
      <w:proofErr w:type="gramEnd"/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Pr="00A4113C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113C">
        <w:rPr>
          <w:rFonts w:ascii="Arial" w:hAnsi="Arial" w:cs="Arial"/>
          <w:b/>
          <w:sz w:val="24"/>
          <w:szCs w:val="24"/>
        </w:rPr>
        <w:t>Pregão no 005/2016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13C" w:rsidRPr="00AC1B95" w:rsidRDefault="00A4113C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C5A" w:rsidRPr="00474C5A" w:rsidRDefault="00474C5A" w:rsidP="00474C5A">
      <w:pPr>
        <w:jc w:val="both"/>
        <w:rPr>
          <w:rFonts w:ascii="Arial" w:hAnsi="Arial" w:cs="Arial"/>
          <w:sz w:val="24"/>
          <w:szCs w:val="24"/>
        </w:rPr>
      </w:pPr>
      <w:r w:rsidRPr="00474C5A">
        <w:rPr>
          <w:rFonts w:ascii="Arial" w:hAnsi="Arial" w:cs="Arial"/>
          <w:sz w:val="24"/>
          <w:szCs w:val="24"/>
        </w:rPr>
        <w:t xml:space="preserve">Pelo presente instrumento, O Estado do Espírito Santo, por intermédio do Instituto de Atendimento Socioeducativo do Espírito Santo - </w:t>
      </w:r>
      <w:r w:rsidRPr="00474C5A">
        <w:rPr>
          <w:rFonts w:ascii="Arial" w:hAnsi="Arial" w:cs="Arial"/>
          <w:b/>
          <w:sz w:val="24"/>
          <w:szCs w:val="24"/>
        </w:rPr>
        <w:t>IASES</w:t>
      </w:r>
      <w:r w:rsidRPr="00474C5A">
        <w:rPr>
          <w:rFonts w:ascii="Arial" w:hAnsi="Arial" w:cs="Arial"/>
          <w:sz w:val="24"/>
          <w:szCs w:val="24"/>
        </w:rPr>
        <w:t>, órgão da Administração Indireta do Poder Executivo, Inscrita no CNPJ/MF sob o nº 30.967.111/0001-32, com sede Av. Jerônimo Monteiro, 96, Edifício Aureliano Hoffman, Centro, Vitória/ES – CEP 29.010-002, representada legalmente pel</w:t>
      </w:r>
      <w:r w:rsidR="00D325FE">
        <w:rPr>
          <w:rFonts w:ascii="Arial" w:hAnsi="Arial" w:cs="Arial"/>
          <w:sz w:val="24"/>
          <w:szCs w:val="24"/>
        </w:rPr>
        <w:t>a</w:t>
      </w:r>
      <w:r w:rsidRPr="00474C5A">
        <w:rPr>
          <w:rFonts w:ascii="Arial" w:hAnsi="Arial" w:cs="Arial"/>
          <w:sz w:val="24"/>
          <w:szCs w:val="24"/>
        </w:rPr>
        <w:t xml:space="preserve"> sua Diretora Presidente em </w:t>
      </w:r>
      <w:r w:rsidR="00D325FE">
        <w:rPr>
          <w:rFonts w:ascii="Arial" w:hAnsi="Arial" w:cs="Arial"/>
          <w:sz w:val="24"/>
          <w:szCs w:val="24"/>
        </w:rPr>
        <w:t>E</w:t>
      </w:r>
      <w:r w:rsidRPr="00474C5A">
        <w:rPr>
          <w:rFonts w:ascii="Arial" w:hAnsi="Arial" w:cs="Arial"/>
          <w:sz w:val="24"/>
          <w:szCs w:val="24"/>
        </w:rPr>
        <w:t xml:space="preserve">xercício, </w:t>
      </w:r>
      <w:proofErr w:type="spellStart"/>
      <w:r w:rsidRPr="00474C5A">
        <w:rPr>
          <w:rFonts w:ascii="Arial" w:hAnsi="Arial" w:cs="Arial"/>
          <w:b/>
          <w:sz w:val="24"/>
          <w:szCs w:val="24"/>
        </w:rPr>
        <w:t>Srª</w:t>
      </w:r>
      <w:proofErr w:type="spellEnd"/>
      <w:r w:rsidRPr="00474C5A">
        <w:rPr>
          <w:rFonts w:ascii="Arial" w:hAnsi="Arial" w:cs="Arial"/>
          <w:b/>
          <w:sz w:val="24"/>
          <w:szCs w:val="24"/>
        </w:rPr>
        <w:t xml:space="preserve"> Alcione </w:t>
      </w:r>
      <w:proofErr w:type="spellStart"/>
      <w:r w:rsidRPr="00474C5A">
        <w:rPr>
          <w:rFonts w:ascii="Arial" w:hAnsi="Arial" w:cs="Arial"/>
          <w:b/>
          <w:sz w:val="24"/>
          <w:szCs w:val="24"/>
        </w:rPr>
        <w:t>Potratz</w:t>
      </w:r>
      <w:proofErr w:type="spellEnd"/>
      <w:r w:rsidRPr="00474C5A">
        <w:rPr>
          <w:rFonts w:ascii="Arial" w:hAnsi="Arial" w:cs="Arial"/>
          <w:sz w:val="24"/>
          <w:szCs w:val="24"/>
        </w:rPr>
        <w:t xml:space="preserve">, brasileira, solteira, advogada, portadora do CPF Nº 078.143.987-62 e do RG nº 1.265.745-SSP/ES, considerando o julgamento da licitação na modalidade de PREGÃO, PARA REGISTRO DE PREÇOS, sob nº. 005/2016, publicada no DOES do dia 29/03/2016, bem como, a classificação das propostas publicada no DOES de 28/04/2016, e a respectiva homologação conforme fls.365 e 366, do processo nº 72732776, RESOLVE registrar o preço da empresa </w:t>
      </w:r>
      <w:r w:rsidRPr="00474C5A">
        <w:rPr>
          <w:rFonts w:ascii="Arial" w:hAnsi="Arial" w:cs="Arial"/>
          <w:b/>
          <w:sz w:val="24"/>
          <w:szCs w:val="24"/>
        </w:rPr>
        <w:t>AQUAFAST DISTRIBUIDORA LTDA ME</w:t>
      </w:r>
      <w:r w:rsidRPr="00474C5A">
        <w:rPr>
          <w:rFonts w:ascii="Arial" w:hAnsi="Arial" w:cs="Arial"/>
          <w:sz w:val="24"/>
          <w:szCs w:val="24"/>
        </w:rPr>
        <w:t xml:space="preserve">, inscrita no CNPJ sob o nº 23.157.325/0001-88, com sede à Rua Santa Fé, nº 70, Vila Palestina, Cariacica/ES, CEP 29145-670, </w:t>
      </w:r>
      <w:r w:rsidRPr="008E325C">
        <w:rPr>
          <w:rFonts w:ascii="Arial" w:hAnsi="Arial" w:cs="Arial"/>
          <w:sz w:val="24"/>
          <w:szCs w:val="24"/>
        </w:rPr>
        <w:t>representada legalmente pelo seu sócio</w:t>
      </w:r>
      <w:r w:rsidR="00AD221C">
        <w:rPr>
          <w:rFonts w:ascii="Arial" w:hAnsi="Arial" w:cs="Arial"/>
          <w:sz w:val="24"/>
          <w:szCs w:val="24"/>
        </w:rPr>
        <w:t xml:space="preserve"> </w:t>
      </w:r>
      <w:r w:rsidR="00AD221C" w:rsidRPr="00AD221C">
        <w:rPr>
          <w:rFonts w:ascii="Arial" w:hAnsi="Arial" w:cs="Arial"/>
          <w:b/>
          <w:sz w:val="24"/>
          <w:szCs w:val="24"/>
        </w:rPr>
        <w:t>Sr.</w:t>
      </w:r>
      <w:r w:rsidR="00AD221C">
        <w:rPr>
          <w:rFonts w:ascii="Arial" w:hAnsi="Arial" w:cs="Arial"/>
          <w:b/>
          <w:sz w:val="24"/>
          <w:szCs w:val="24"/>
        </w:rPr>
        <w:t xml:space="preserve"> </w:t>
      </w:r>
      <w:r w:rsidRPr="00AD221C">
        <w:rPr>
          <w:rFonts w:ascii="Arial" w:hAnsi="Arial" w:cs="Arial"/>
          <w:b/>
          <w:sz w:val="24"/>
          <w:szCs w:val="24"/>
        </w:rPr>
        <w:t>Thiago César Varejão Ribeiro</w:t>
      </w:r>
      <w:r w:rsidRPr="008E325C">
        <w:rPr>
          <w:rFonts w:ascii="Arial" w:hAnsi="Arial" w:cs="Arial"/>
          <w:sz w:val="24"/>
          <w:szCs w:val="24"/>
        </w:rPr>
        <w:t>, Brasileiro, Solteiro, CPF sob o nº 124.565.757-76, Carteira de Identidade nº 1.904.247 – SSP/ES, nas quantidades estimadas, de acordo com a classificação por ela alcançada por item, atendendo as condições previstas no Instrumento Convocatório e as constantes desta Ata de Registro de Preços, e regido pela Lei Federal nº. 10.520/2002, pelo Decreto Estadual no 2.458-R, publicado em 05 de fevereiro de 2010, pelo Decreto Estadual nº. 1.790/-R/2007, de 24 de janeiro de 2007, pela Lei Federal no 8.666/93 e suas alterações e em conformidade com as disposições a seguir</w:t>
      </w:r>
      <w:r w:rsidRPr="00474C5A">
        <w:rPr>
          <w:rFonts w:ascii="Arial" w:hAnsi="Arial" w:cs="Arial"/>
          <w:sz w:val="24"/>
          <w:szCs w:val="24"/>
        </w:rPr>
        <w:t>.</w:t>
      </w:r>
    </w:p>
    <w:p w:rsidR="00474C5A" w:rsidRDefault="00474C5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PRIMEIRA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1 - DO OBJETO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1B95">
        <w:rPr>
          <w:rFonts w:ascii="Arial" w:hAnsi="Arial" w:cs="Arial"/>
          <w:sz w:val="24"/>
          <w:szCs w:val="24"/>
        </w:rPr>
        <w:t>A presente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Ata tem por objeto o registro de preços dos produtos especificados no Anexo I do Edital 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842956">
        <w:rPr>
          <w:rFonts w:ascii="Arial" w:hAnsi="Arial" w:cs="Arial"/>
          <w:b/>
          <w:sz w:val="24"/>
          <w:szCs w:val="24"/>
        </w:rPr>
        <w:t>Registro de Preço n°</w:t>
      </w:r>
      <w:r w:rsidR="00474C5A" w:rsidRPr="00842956">
        <w:rPr>
          <w:rFonts w:ascii="Arial" w:hAnsi="Arial" w:cs="Arial"/>
          <w:b/>
          <w:sz w:val="24"/>
          <w:szCs w:val="24"/>
        </w:rPr>
        <w:t xml:space="preserve"> 005/2016</w:t>
      </w:r>
      <w:r w:rsidRPr="00AC1B95">
        <w:rPr>
          <w:rFonts w:ascii="Arial" w:hAnsi="Arial" w:cs="Arial"/>
          <w:sz w:val="24"/>
          <w:szCs w:val="24"/>
        </w:rPr>
        <w:t>, que passa a fazer parte desta Ata, juntamente com a documentação 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proposta de preços apresentadas pelas licitantes classificadas, conforme consta nos autos do processo</w:t>
      </w:r>
      <w:r w:rsidR="00CD77EB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nº 72732776.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13C" w:rsidRDefault="00A4113C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SEGUNDA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2 - DO PREÇO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2.1 - Os preços a serem pagos coincidem com os preços definidos no Anexo </w:t>
      </w:r>
      <w:r w:rsidR="00C6626C">
        <w:rPr>
          <w:rFonts w:ascii="Arial" w:hAnsi="Arial" w:cs="Arial"/>
          <w:sz w:val="24"/>
          <w:szCs w:val="24"/>
        </w:rPr>
        <w:t>Único</w:t>
      </w:r>
      <w:bookmarkStart w:id="0" w:name="_GoBack"/>
      <w:bookmarkEnd w:id="0"/>
      <w:r w:rsidRPr="00AC1B95">
        <w:rPr>
          <w:rFonts w:ascii="Arial" w:hAnsi="Arial" w:cs="Arial"/>
          <w:sz w:val="24"/>
          <w:szCs w:val="24"/>
        </w:rPr>
        <w:t>, e nele estão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inclusos todas as espécies de tributos, diretos e indiretos, encargos sociais, seguros, fretes, material,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mão-de-obra e quaisquer despesas inerentes à compra.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2.2 - Os preços contratados serão fixos e irreajustáveis, ressalvado o disposto na cláusula terceira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deste instrumento.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2.3 - A existência de preços registrados não obrigará a Administração a firmar contratações que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deles poderão </w:t>
      </w:r>
      <w:proofErr w:type="gramStart"/>
      <w:r w:rsidRPr="00AC1B95">
        <w:rPr>
          <w:rFonts w:ascii="Arial" w:hAnsi="Arial" w:cs="Arial"/>
          <w:sz w:val="24"/>
          <w:szCs w:val="24"/>
        </w:rPr>
        <w:t>advir,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facultada a realização de licitação específica ou a contratação direta para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aquisição pretendida nas hipóteses previstas na Lei Federal nº. 8.666/93, mediante fundamentação,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assegurando-se ao beneficiário do registro a preferência de fornecimento em igualdade de condições.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23" w:rsidRPr="00AC1B95" w:rsidRDefault="00E71123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TERCEIRA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3 - DA ALTERAÇÃO DO PREÇO PRATICADO NO MERCADO E DO REEQUILÍBRIO DA EQUAÇÃO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ECONÔMICO-FINANCEIRA</w:t>
      </w:r>
    </w:p>
    <w:p w:rsidR="00E71123" w:rsidRPr="00AC1B95" w:rsidRDefault="00E71123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3.1 – Quando, por motivo superveniente, o preço registrado tornar-se superior ao preço praticado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pelo mercado, o órgão gerenciador deverá: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convocar o fornecedor visando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negociação para redução de preços e sua adequação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ao praticado pelo mercado;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frustrada a negociação, liberar o fornecedor do compromisso assumido;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convocar os demais fornecedores para conceder igual oportunidade de negociação.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3.2 – Quando o preço de mercado tornar-se superior aos preços registrados e o fornecedor, mediante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oferta de justificativas comprovadas, não puder cumprir o compromisso, o órgão gerenciador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poderá: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Liberar o fornecedor do compromisso assumido, sem aplicação de </w:t>
      </w:r>
      <w:proofErr w:type="gramStart"/>
      <w:r w:rsidRPr="00AC1B95">
        <w:rPr>
          <w:rFonts w:ascii="Arial" w:hAnsi="Arial" w:cs="Arial"/>
          <w:sz w:val="24"/>
          <w:szCs w:val="24"/>
        </w:rPr>
        <w:t>sanção</w:t>
      </w:r>
      <w:proofErr w:type="gramEnd"/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1B95">
        <w:rPr>
          <w:rFonts w:ascii="Arial" w:hAnsi="Arial" w:cs="Arial"/>
          <w:sz w:val="24"/>
          <w:szCs w:val="24"/>
        </w:rPr>
        <w:t>administrativa</w:t>
      </w:r>
      <w:proofErr w:type="gramEnd"/>
      <w:r w:rsidRPr="00AC1B95">
        <w:rPr>
          <w:rFonts w:ascii="Arial" w:hAnsi="Arial" w:cs="Arial"/>
          <w:sz w:val="24"/>
          <w:szCs w:val="24"/>
        </w:rPr>
        <w:t>, desde que as justificativas sejam motivadamente aceitas e o requerimento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ocorra antes da emissão de ordem de fornecimento;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Convocar os demais fornecedores para conceder igual oportunidade de negociação.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3.3 – Não logrando êxito nas negociações, o órgão gerenciador deve proceder à revogação da Ata 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Registro de Preços e à adoção de medidas cabíveis para obtenção de contratação mais vantajosa.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3.4 – Em caso de desequilíbrio da equação econômico-financeira, será adotado o critério de revisão,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como forma de restabelecer as condições originalmente pactuadas.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 – A revisão poderá ocorrer a qualquer tempo da vigência da Ata, desde que a parte interessada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comprove a ocorrência de fato imprevisível, superveniente à formalização da proposta, que importe,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diretamente, em majoração ou minoração de seus encargos.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lastRenderedPageBreak/>
        <w:t>3.5.1 – Em caso de revisão, a alteração do preço ajustado, além de obedecer aos requisitos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referidos no item anterior, deverá ocorrer de forma proporcional à modificação dos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encargos, comprovada minuciosamente por meio de memória de cálculo a ser apresentada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pela parte interessada.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3.5.2 – Dentre os fatos ensejadores da revisão, não se incluem aqueles eventos dotados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previsibilidade, cujo caráter possibilite à parte interessada a sua aferição ao tempo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formulação/aceitação da proposta, bem como aqueles decorrentes exclusivamente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variação inflacionária, uma vez que inseridos, estes últimos, na hipótese de reajustamento,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modalidade que não será admitida neste registro de preços, posto que a sua vigência não</w:t>
      </w:r>
      <w:r w:rsidR="002B13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1B95">
        <w:rPr>
          <w:rFonts w:ascii="Arial" w:hAnsi="Arial" w:cs="Arial"/>
          <w:sz w:val="24"/>
          <w:szCs w:val="24"/>
        </w:rPr>
        <w:t>supera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o prazo de um ano.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3.5.3 – Não será concedida a revisão quando: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ausente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elevação de encargos alegada pela parte interessada;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o evento imputado como causa de desequilíbrio houver ocorrido antes da formulação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da proposta definitiva ou após a finalização da vigência da Ata;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ausente o nexo de causalidade entre o evento ocorrido e a majoração dos encargos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atribuídos à parte interessada;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a parte interessada houver incorrido em culpa pela majoração de seus próprios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encargos, incluindo-se, nesse âmbito, a previsibilidade da ocorrência do evento.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3.5.4 – Em todo o caso, a revisão será efetuada por meio de aditamento contratual, precedida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 análise pela Secretaria de Estado de Controle e Transparência e Assessoria Jurídica/IASES,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 não poderá exceder o preço praticado no mercado.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QUARTA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4 - DO CANCELAMENTO DO REGISTRO DE PREÇOS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4.1 - O preço registrado poderá ser cancelado nas seguintes hipóteses: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4.1.1 - Pela Administração, quando houver comprovado interesse público, ou quando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fornecedor: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não cumprir as exigências da Ata de Registro de Preços;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não formalizar contrato decorrente do Registro de Preços ou não retirar o instrumento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equivalente no prazo estabelecido, sem justificativa aceitável;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não aceitar reduzir o preço registrado, na hipótese de se tornar este superior aos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praticados no mercado;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incorrer em inexecução total ou parcial do contrato decorrente do registro de preços;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4.1.2 – Pelo fornecedor, quando, mediante solicitação formal e expressa, comprovar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impossibilidade, por caso fortuito ou força maior, de dar cumprimento às exigências do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instrumento convocatório e da Ata de Registro de Preços.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4.2 - O cancelamento do registro de preços por parte da Administração, assegurados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ampla defesa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 o contraditório, será formalizado por decisão da autoridade competente.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4.2.1 – O cancelamento do registro não prejudica </w:t>
      </w:r>
      <w:proofErr w:type="gramStart"/>
      <w:r w:rsidRPr="00AC1B95">
        <w:rPr>
          <w:rFonts w:ascii="Arial" w:hAnsi="Arial" w:cs="Arial"/>
          <w:sz w:val="24"/>
          <w:szCs w:val="24"/>
        </w:rPr>
        <w:t>a possibilidade de aplicação de sanção</w:t>
      </w:r>
      <w:r w:rsidR="00CD77EB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administrativa, quando motivada pela ocorrência de infração </w:t>
      </w:r>
      <w:r w:rsidRPr="00AC1B95">
        <w:rPr>
          <w:rFonts w:ascii="Arial" w:hAnsi="Arial" w:cs="Arial"/>
          <w:sz w:val="24"/>
          <w:szCs w:val="24"/>
        </w:rPr>
        <w:lastRenderedPageBreak/>
        <w:t>cometida pelo particular,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observados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os critérios estabelecidos na cláusula décima primeira deste instrumento.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4.3 - Da decisão da autoridade competente se dará conhecimento aos fornecedores, mediante o envio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 correspondência, com aviso de recebimento.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4.4 - No caso de ser ignorado, incerto ou inacessível o endereço do fornecedor, a comunicação será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efetivada através de publicação na imprensa oficial, considerando-se cancelado o preço registrado,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contar do terceiro dia </w:t>
      </w:r>
      <w:proofErr w:type="spellStart"/>
      <w:r w:rsidRPr="00AC1B95">
        <w:rPr>
          <w:rFonts w:ascii="Arial" w:hAnsi="Arial" w:cs="Arial"/>
          <w:sz w:val="24"/>
          <w:szCs w:val="24"/>
        </w:rPr>
        <w:t>subseqüente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ao da publicação.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4.5 - A solicitação, pelo fornecedor, de cancelamento do preço registrado deverá ser formulada com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antecedência mínima de 30 (trinta) dias, instruída com a comprovação dos fatos que justificam 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pedido, para apreciação, avaliação e decisão da Administração.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QUINTA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5 - DAS CONDIÇÕES DE PAGAMENTO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5.1 - A Contratante pagará à Contratada pelos materiais adquiridos, até o décimo dia útil após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apresentação da Nota Fiscal/</w:t>
      </w:r>
      <w:proofErr w:type="gramStart"/>
      <w:r w:rsidRPr="00AC1B95">
        <w:rPr>
          <w:rFonts w:ascii="Arial" w:hAnsi="Arial" w:cs="Arial"/>
          <w:sz w:val="24"/>
          <w:szCs w:val="24"/>
        </w:rPr>
        <w:t>Fatura correspondente, devidamente</w:t>
      </w:r>
      <w:r w:rsidR="002318A8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aceita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pelo Contratante, vedada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antecipação.</w:t>
      </w:r>
    </w:p>
    <w:p w:rsidR="002B1331" w:rsidRDefault="002B1331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5.2 – Decorrido o prazo indicado no item anterior, incidirá multa financeira nos seguintes termos:</w:t>
      </w:r>
    </w:p>
    <w:p w:rsidR="00AC1B95" w:rsidRPr="00AC1B95" w:rsidRDefault="00AC1B95" w:rsidP="007B4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V.M = V.F x </w:t>
      </w:r>
      <w:r w:rsidRPr="007B4DC5">
        <w:rPr>
          <w:rFonts w:ascii="Arial" w:hAnsi="Arial" w:cs="Arial"/>
          <w:sz w:val="24"/>
          <w:szCs w:val="24"/>
          <w:u w:val="single"/>
        </w:rPr>
        <w:t>12</w:t>
      </w:r>
      <w:r w:rsidRPr="00AC1B95">
        <w:rPr>
          <w:rFonts w:ascii="Arial" w:hAnsi="Arial" w:cs="Arial"/>
          <w:sz w:val="24"/>
          <w:szCs w:val="24"/>
        </w:rPr>
        <w:t xml:space="preserve"> x </w:t>
      </w:r>
      <w:r w:rsidRPr="007B4DC5">
        <w:rPr>
          <w:rFonts w:ascii="Arial" w:hAnsi="Arial" w:cs="Arial"/>
          <w:sz w:val="24"/>
          <w:szCs w:val="24"/>
          <w:u w:val="single"/>
        </w:rPr>
        <w:t>ND</w:t>
      </w:r>
    </w:p>
    <w:p w:rsidR="00AC1B95" w:rsidRDefault="007B4DC5" w:rsidP="007B4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AC1B95" w:rsidRPr="00AC1B95">
        <w:rPr>
          <w:rFonts w:ascii="Arial" w:hAnsi="Arial" w:cs="Arial"/>
          <w:sz w:val="24"/>
          <w:szCs w:val="24"/>
        </w:rPr>
        <w:t>100</w:t>
      </w:r>
      <w:proofErr w:type="gramStart"/>
      <w:r w:rsidR="00AC1B95" w:rsidRPr="00AC1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AC1B95" w:rsidRPr="00AC1B95">
        <w:rPr>
          <w:rFonts w:ascii="Arial" w:hAnsi="Arial" w:cs="Arial"/>
          <w:sz w:val="24"/>
          <w:szCs w:val="24"/>
        </w:rPr>
        <w:t>360</w:t>
      </w:r>
    </w:p>
    <w:p w:rsidR="00CD77EB" w:rsidRPr="00AC1B95" w:rsidRDefault="00CD77E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Onde:</w:t>
      </w:r>
    </w:p>
    <w:p w:rsidR="00AC1B95" w:rsidRPr="00AC1B95" w:rsidRDefault="00AC1B95" w:rsidP="005474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V.M. = Valor da Multa Financeira.</w:t>
      </w:r>
    </w:p>
    <w:p w:rsidR="00AC1B95" w:rsidRPr="00AC1B95" w:rsidRDefault="00AC1B95" w:rsidP="005474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V.F. = Valor da Nota Fiscal referente ao mês em atraso.</w:t>
      </w:r>
    </w:p>
    <w:p w:rsidR="00AC1B95" w:rsidRDefault="00AC1B95" w:rsidP="005474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ND = Número de dias em atraso.</w:t>
      </w:r>
    </w:p>
    <w:p w:rsidR="002B1331" w:rsidRPr="00AC1B95" w:rsidRDefault="002B1331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5.3 - O pagamento far-se-á por meio de uma única fatura.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5.4 - Incumbirão à Contratada a iniciativa e </w:t>
      </w:r>
      <w:proofErr w:type="gramStart"/>
      <w:r w:rsidRPr="00AC1B95">
        <w:rPr>
          <w:rFonts w:ascii="Arial" w:hAnsi="Arial" w:cs="Arial"/>
          <w:sz w:val="24"/>
          <w:szCs w:val="24"/>
        </w:rPr>
        <w:t>o encargo do cálculo minucioso da fatura devida, a ser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revisto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e aprovado pela Contratante, juntando-se o cálculo da fatura.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5.5 - A liquidação das despesas obedecerá rigorosamente o estabelecido na Lei nº 4.320/64, assim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como na Lei Estadual nº 2.583/71 e alterações posteriores;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5.6 - Se houver alguma incorreção na Nota Fiscal/Fatura, a mesma será devolvida à Contratada para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correção, ficando estabelecido que o prazo para pagamento </w:t>
      </w:r>
      <w:proofErr w:type="gramStart"/>
      <w:r w:rsidRPr="00AC1B95">
        <w:rPr>
          <w:rFonts w:ascii="Arial" w:hAnsi="Arial" w:cs="Arial"/>
          <w:sz w:val="24"/>
          <w:szCs w:val="24"/>
        </w:rPr>
        <w:t>será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contado a partir da data 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apresentação na nova Nota Fiscal/Fatura, sem qualquer ônus ou correção a ser paga pela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Contratante.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5.7 – A eventual inadimplência de um dos órgãos participantes desta Ata não produzirá efeitos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quanto aos demais.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5.8 - Observar o disposto no Decreto nº 3.397-R de 26 de setembro de 2013, o qual estabelece que 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pagamento dos fornecedores e dos prestadores de serviço domiciliado no Estado do Espirito Santo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será efetuado exclusivamente no Banco do Estado do Espirito Santo – BANESTES.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SEXTA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6 - DO PRAZO DE VIGÊNCIA DA ATA E DOS CONTRATOS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6.1 - O prazo de vigência dessa Ata de Registro de Preços é de 01(um) ano, contado do dia posterior </w:t>
      </w:r>
      <w:proofErr w:type="spellStart"/>
      <w:r w:rsidRPr="00AC1B95">
        <w:rPr>
          <w:rFonts w:ascii="Arial" w:hAnsi="Arial" w:cs="Arial"/>
          <w:sz w:val="24"/>
          <w:szCs w:val="24"/>
        </w:rPr>
        <w:t>àdata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de sua publicação no Diário Oficial, vedada a sua prorrogação.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6.2 – O prazo de vigência das contratações decorrentes desse registro de preços apresentará como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termo inicial o recebimento da ordem de fornecimento (Anexo IX), e como termo final o recebimento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definitivo dos materiais pela Administração, observados os limites de prazo de entrega fixados no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Anexo I, e sem prejuízo para o prazo mínimo de validade dos produtos adquiridos.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SÉTIMA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7 - DA DOTAÇÃO ORÇAMENTÁRIA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As despesas inerentes a esta Ata correrão à conta das respectivas dotações orçamentárias dos órgãos 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entidades da Administração Direta e Indireta que aderirem à contratação e serão especificadas ao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tempo da ordem de emissão de fornecimento.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OITAVA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8 - DA CONVOCAÇÃO PARA RECEBER A ORDEM DE FORNECIMENTO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8.1 - A emissão da Ordem de Fornecimento constitui o instrumento de formalização da aquisição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 os fornecedores, devendo o seu resumo ser publicado na Imprensa Oficial, em conformidade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 os prazos estabelecidos na Lei Federal nº. 8.666/93.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8.2 – Quando houver necessidade de aquisição dos materiais por algum dos órgãos participantes 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Ata, o licitante classificado em primeiro lugar será convocado para receber a ordem de fornecimento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no prazo de até </w:t>
      </w:r>
      <w:r w:rsidR="00DA316E">
        <w:rPr>
          <w:rFonts w:ascii="Arial" w:hAnsi="Arial" w:cs="Arial"/>
          <w:sz w:val="24"/>
          <w:szCs w:val="24"/>
        </w:rPr>
        <w:t>02(duas)</w:t>
      </w:r>
      <w:r w:rsidRPr="00AC1B95">
        <w:rPr>
          <w:rFonts w:ascii="Arial" w:hAnsi="Arial" w:cs="Arial"/>
          <w:sz w:val="24"/>
          <w:szCs w:val="24"/>
        </w:rPr>
        <w:t xml:space="preserve"> dias úteis.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8.3 - A Administração poderá prorrogar o prazo fixado no item anterior, por igual período, nos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termos do art. 64, § 1º da Lei Federal nº. 8.666/93, quando solicitado pelo licitante classificado,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durante o seu transcurso, e desde que ocorra motivo justificado, aceito pelo ente promotor 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certame.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8.4 – Se o licitante classificado em primeiro lugar se recusar a receber a ordem de fornecimento ou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 não dispuser de condições de atender integralmente à necessidade da Administração, poderá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ordem de fornecimento ser expedida para os demais proponentes cadastrados que concordarem em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fornecer os materiais ao preço e nas mesmas condições </w:t>
      </w:r>
      <w:proofErr w:type="gramStart"/>
      <w:r w:rsidRPr="00AC1B95">
        <w:rPr>
          <w:rFonts w:ascii="Arial" w:hAnsi="Arial" w:cs="Arial"/>
          <w:sz w:val="24"/>
          <w:szCs w:val="24"/>
        </w:rPr>
        <w:t>do primeiro colocado, observada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 ordem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classificação.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E71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NONA</w:t>
      </w:r>
    </w:p>
    <w:p w:rsidR="00A9103B" w:rsidRPr="00AC1B95" w:rsidRDefault="00A9103B" w:rsidP="00E71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7EB" w:rsidRPr="00CD77EB" w:rsidRDefault="00CD77EB" w:rsidP="00E71123">
      <w:pPr>
        <w:spacing w:after="0" w:line="240" w:lineRule="auto"/>
        <w:jc w:val="both"/>
        <w:rPr>
          <w:rFonts w:ascii="Arial" w:hAnsi="Arial" w:cs="Arial"/>
        </w:rPr>
      </w:pPr>
      <w:r w:rsidRPr="00CD77EB">
        <w:rPr>
          <w:rFonts w:ascii="Arial" w:hAnsi="Arial" w:cs="Arial"/>
        </w:rPr>
        <w:t>9 – DA ENTREGA E RECEBIMENTO DO MATERIAL DE CONSUMO/EXPEDIENTE</w:t>
      </w:r>
    </w:p>
    <w:p w:rsidR="00CD77EB" w:rsidRPr="00CD77EB" w:rsidRDefault="00CD77EB" w:rsidP="00E71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7EB">
        <w:rPr>
          <w:rFonts w:ascii="Arial" w:hAnsi="Arial" w:cs="Arial"/>
          <w:sz w:val="24"/>
          <w:szCs w:val="24"/>
        </w:rPr>
        <w:t>9.1 - A entrega dos materiais dar-se-á no prazo máximo de 24 (vinte e quatro) horas após o recebimento da ordem de fornecimento.</w:t>
      </w:r>
    </w:p>
    <w:p w:rsidR="00CD77EB" w:rsidRDefault="00CD77EB" w:rsidP="00E71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77EB">
        <w:rPr>
          <w:rFonts w:ascii="Arial" w:hAnsi="Arial" w:cs="Arial"/>
          <w:sz w:val="24"/>
          <w:szCs w:val="24"/>
        </w:rPr>
        <w:lastRenderedPageBreak/>
        <w:t xml:space="preserve">9.2 - Os materiais serão entregues em dias úteis no horário de expediente nos endereços </w:t>
      </w:r>
      <w:r w:rsidR="00A9103B">
        <w:rPr>
          <w:rFonts w:ascii="Arial" w:hAnsi="Arial" w:cs="Arial"/>
          <w:sz w:val="24"/>
          <w:szCs w:val="24"/>
        </w:rPr>
        <w:t>abaixo</w:t>
      </w:r>
      <w:r w:rsidRPr="00CD77EB">
        <w:rPr>
          <w:rFonts w:ascii="Arial" w:hAnsi="Arial" w:cs="Arial"/>
          <w:sz w:val="24"/>
          <w:szCs w:val="24"/>
        </w:rPr>
        <w:t xml:space="preserve"> relacionados: </w:t>
      </w:r>
    </w:p>
    <w:p w:rsidR="00A9103B" w:rsidRPr="00CD77EB" w:rsidRDefault="00A9103B" w:rsidP="00E711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99"/>
        <w:gridCol w:w="4313"/>
      </w:tblGrid>
      <w:tr w:rsidR="00CD77EB" w:rsidRPr="0043417E" w:rsidTr="00CD77EB">
        <w:tc>
          <w:tcPr>
            <w:tcW w:w="4299" w:type="dxa"/>
          </w:tcPr>
          <w:p w:rsidR="00CD77EB" w:rsidRPr="0043417E" w:rsidRDefault="00CD77EB" w:rsidP="0043417E">
            <w:pPr>
              <w:jc w:val="center"/>
              <w:rPr>
                <w:b/>
              </w:rPr>
            </w:pPr>
            <w:r w:rsidRPr="0043417E">
              <w:rPr>
                <w:b/>
              </w:rPr>
              <w:t>Instituição</w:t>
            </w:r>
          </w:p>
        </w:tc>
        <w:tc>
          <w:tcPr>
            <w:tcW w:w="4313" w:type="dxa"/>
          </w:tcPr>
          <w:p w:rsidR="00CD77EB" w:rsidRPr="0043417E" w:rsidRDefault="00CD77EB" w:rsidP="0043417E">
            <w:pPr>
              <w:jc w:val="center"/>
              <w:rPr>
                <w:b/>
              </w:rPr>
            </w:pPr>
            <w:r w:rsidRPr="0043417E">
              <w:rPr>
                <w:b/>
              </w:rPr>
              <w:t>Endereço</w:t>
            </w:r>
          </w:p>
        </w:tc>
      </w:tr>
      <w:tr w:rsidR="00CD77EB" w:rsidRPr="00D61B27" w:rsidTr="00CD77EB">
        <w:tc>
          <w:tcPr>
            <w:tcW w:w="4299" w:type="dxa"/>
          </w:tcPr>
          <w:p w:rsidR="00CD77EB" w:rsidRPr="00D61B27" w:rsidRDefault="00CD77EB" w:rsidP="00500AB1">
            <w:r w:rsidRPr="00D61B27">
              <w:t>Unidade Socioeducativas do Norte:</w:t>
            </w:r>
          </w:p>
          <w:p w:rsidR="00CD77EB" w:rsidRPr="00D61B27" w:rsidRDefault="00CD77EB" w:rsidP="00500AB1">
            <w:r w:rsidRPr="00D61B27">
              <w:t>Unis</w:t>
            </w:r>
            <w:proofErr w:type="gramStart"/>
            <w:r w:rsidRPr="00D61B27">
              <w:t xml:space="preserve">  </w:t>
            </w:r>
            <w:proofErr w:type="gramEnd"/>
            <w:r w:rsidRPr="00D61B27">
              <w:t>Linhares</w:t>
            </w:r>
          </w:p>
          <w:p w:rsidR="00CD77EB" w:rsidRPr="008672A3" w:rsidRDefault="00CD77EB" w:rsidP="00500AB1">
            <w:proofErr w:type="spellStart"/>
            <w:r w:rsidRPr="008672A3">
              <w:t>Unip</w:t>
            </w:r>
            <w:proofErr w:type="spellEnd"/>
            <w:r w:rsidRPr="008672A3">
              <w:t xml:space="preserve"> Linhares </w:t>
            </w:r>
          </w:p>
        </w:tc>
        <w:tc>
          <w:tcPr>
            <w:tcW w:w="4313" w:type="dxa"/>
          </w:tcPr>
          <w:p w:rsidR="00CD77EB" w:rsidRPr="00D61B27" w:rsidRDefault="00CD77EB" w:rsidP="00500AB1">
            <w:r w:rsidRPr="00D61B27">
              <w:t xml:space="preserve">Estrada Bebedouro Regência, s/nº, Zona Rural, Linhares/ES (Próximo de </w:t>
            </w:r>
            <w:proofErr w:type="spellStart"/>
            <w:r w:rsidRPr="00D61B27">
              <w:t>Jataipeba</w:t>
            </w:r>
            <w:proofErr w:type="spellEnd"/>
            <w:proofErr w:type="gramStart"/>
            <w:r w:rsidRPr="00D61B27">
              <w:t>)</w:t>
            </w:r>
            <w:proofErr w:type="gramEnd"/>
            <w:r w:rsidRPr="00D61B27">
              <w:t xml:space="preserve"> </w:t>
            </w:r>
          </w:p>
        </w:tc>
      </w:tr>
      <w:tr w:rsidR="00CD77EB" w:rsidRPr="00D61B27" w:rsidTr="00CD77EB">
        <w:tc>
          <w:tcPr>
            <w:tcW w:w="4299" w:type="dxa"/>
          </w:tcPr>
          <w:p w:rsidR="00CD77EB" w:rsidRPr="008672A3" w:rsidRDefault="00CD77EB" w:rsidP="00500AB1">
            <w:r w:rsidRPr="008672A3">
              <w:t xml:space="preserve">INCAPER </w:t>
            </w:r>
          </w:p>
        </w:tc>
        <w:tc>
          <w:tcPr>
            <w:tcW w:w="4313" w:type="dxa"/>
          </w:tcPr>
          <w:p w:rsidR="00CD77EB" w:rsidRPr="00D61B27" w:rsidRDefault="00CD77EB" w:rsidP="00500AB1">
            <w:r w:rsidRPr="00D61B27">
              <w:t xml:space="preserve">Rod. </w:t>
            </w:r>
            <w:proofErr w:type="spellStart"/>
            <w:proofErr w:type="gramStart"/>
            <w:r w:rsidRPr="00D61B27">
              <w:t>Br</w:t>
            </w:r>
            <w:proofErr w:type="spellEnd"/>
            <w:proofErr w:type="gramEnd"/>
            <w:r w:rsidRPr="00D61B27">
              <w:t xml:space="preserve"> 101 – Km 151, Linhares/ES (Atrás do Posto dos Guardas) </w:t>
            </w:r>
          </w:p>
        </w:tc>
      </w:tr>
    </w:tbl>
    <w:p w:rsidR="00CD77EB" w:rsidRDefault="00CD77E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7EB" w:rsidRDefault="00CD77E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9.3 – A Administração Contratante designará, formalmente, o servidor (ou comissão de, no mínimo, </w:t>
      </w:r>
      <w:r w:rsidR="002318A8">
        <w:rPr>
          <w:rFonts w:ascii="Arial" w:hAnsi="Arial" w:cs="Arial"/>
          <w:sz w:val="24"/>
          <w:szCs w:val="24"/>
        </w:rPr>
        <w:t>0</w:t>
      </w:r>
      <w:r w:rsidRPr="00AC1B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2318A8">
        <w:rPr>
          <w:rFonts w:ascii="Arial" w:hAnsi="Arial" w:cs="Arial"/>
          <w:sz w:val="24"/>
          <w:szCs w:val="24"/>
        </w:rPr>
        <w:t>(</w:t>
      </w:r>
      <w:r w:rsidRPr="00AC1B95">
        <w:rPr>
          <w:rFonts w:ascii="Arial" w:hAnsi="Arial" w:cs="Arial"/>
          <w:sz w:val="24"/>
          <w:szCs w:val="24"/>
        </w:rPr>
        <w:t>três</w:t>
      </w:r>
      <w:r w:rsidR="002318A8">
        <w:rPr>
          <w:rFonts w:ascii="Arial" w:hAnsi="Arial" w:cs="Arial"/>
          <w:sz w:val="24"/>
          <w:szCs w:val="24"/>
        </w:rPr>
        <w:t>)</w:t>
      </w:r>
      <w:r w:rsidRPr="00AC1B95">
        <w:rPr>
          <w:rFonts w:ascii="Arial" w:hAnsi="Arial" w:cs="Arial"/>
          <w:sz w:val="24"/>
          <w:szCs w:val="24"/>
        </w:rPr>
        <w:t xml:space="preserve"> membros, na hipótese do parágrafo 8º do art. 15 da Lei nº 8.666/93) responsável pelo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recebimento do material, por meio de termo circunstanciado que comprove a adequação do objeto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aos termos deste contrato e pela atestação provisória e/ou definitiva dos mesmos em até 05 (cinco)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dias consecutivos.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9.4 – O servidor ou a comissão poderá solicitar a correção de eventuais falhas ou irregularidades que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forem verificadas na entrega dos materiais ou até mesmo a substituição por outros novos, no prazo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máximo de 05 (cinco) dias consecutivos, contados a partir do recebimento daqueles que forem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devolvidos, sem prejuízo para o disposto nos artigos 441 a 446 do Código Civil de 2002.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10 - DA RESPONSABILIDADE DAS PARTES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10.1 - Compete à Contratada: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entregar os materiais de acordo com as condições e prazos propostos e mantê-los </w:t>
      </w:r>
      <w:proofErr w:type="spellStart"/>
      <w:r w:rsidRPr="00AC1B95">
        <w:rPr>
          <w:rFonts w:ascii="Arial" w:hAnsi="Arial" w:cs="Arial"/>
          <w:sz w:val="24"/>
          <w:szCs w:val="24"/>
        </w:rPr>
        <w:t>empleno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funcionamento dentro do período da garantia;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providenciar a imediata correção das deficiências apontadas pelo setor competente do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Contratante;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manter, durante toda a execução do Contrato, em compatibilidade com as obrigações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assumidas, todas as condições de habilitação e qualificação exigidas na licitação,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conforme dispõe o inciso XIII, do artigo 55, da Lei Nº 8.666/93 e alterações;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10.2 - Compete à Contratante: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efetuar o pagamento do preço previsto na cláusula segunda, nos termos deste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instrumento;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definir o local para entrega dos materiais adquiridos;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c) designar servidor (ou comissão de, no mínimo, </w:t>
      </w:r>
      <w:proofErr w:type="gramStart"/>
      <w:r w:rsidRPr="00AC1B95">
        <w:rPr>
          <w:rFonts w:ascii="Arial" w:hAnsi="Arial" w:cs="Arial"/>
          <w:sz w:val="24"/>
          <w:szCs w:val="24"/>
        </w:rPr>
        <w:t>3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três membros, na hipótese 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parágrafo 8º do art. 15 da Lei nº 8.666/93) responsável pelo acompanhamento 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fiscalização na entrega dos produtos adquiridos.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PRIMEIRA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11 - DAS SANÇÕES ADMINISTRATIVAS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 – O atraso injustificado na execução do contrato sujeitará o licitante contratado à aplicação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multa de mora, nas seguintes condições: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lastRenderedPageBreak/>
        <w:t>11.1.1 – Fixa-se a multa de mora em 0,3 % (três décimos por cento) por dia de atraso,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incidir sobre o valor total reajustado do contrato, ou sobre o saldo reajustado não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atendido, caso o contrato encontre-se parcialmente executado;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11.1.2 - Os dias de atraso serão contabilizados em conformidade com o cronograma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execução do objeto;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11.1.3 - A aplicação da multa de mora não impede que a Administração rescinda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unilateralmente o contrato e aplique as outras sanções previstas no item 11.2 deste edital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 na Lei Federal nº. 8.666/93;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11.2 - A inexecução total ou parcial do contrato ensejará a aplicação das seguintes sanções ao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licitante contratado: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advertência;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multa compensatória por perdas e danos, no montante de 10% (dez por cento) sobre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saldo contratual reajustado não executado pelo particular;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suspensão temporária de participação em licitação e impedimento de contratar com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Administração Pública Estadual, Direta ou Indireta, por prazo não superior a 02 (dois)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anos;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Impedimento para licitar e contratar com a Administração Pública Estadual, Direta ou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Indireta, pelo prazo de até 05 (cinco) anos, sem prejuízo das multas previstas em edital 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no contrato e das demais cominações legais, especificamente nas hipóteses em que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licitante, convocado dentro do prazo de validade da sua proposta, não celebrar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contrato, deixar de entregar ou apresentar documentação falsa exigida para o certame,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ensejar o retardamento da execução de seu objeto, não mantiver a proposta, falhar ou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fraudar na execução do contrato, comportar-se de modo inidôneo ou cometer fraude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fiscal;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e) declaração de inidoneidade para licitar ou contratar com a Administração Pública, em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toda a Federação, enquanto perdurarem os motivos determinantes da punição ou até que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seja promovida a reabilitação perante a própria autoridade que aplicou a penalidade, que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será concedida sempre que o contratado ressarcir a Administração pelos prejuízos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resultantes e </w:t>
      </w:r>
      <w:proofErr w:type="gramStart"/>
      <w:r w:rsidRPr="00AC1B95">
        <w:rPr>
          <w:rFonts w:ascii="Arial" w:hAnsi="Arial" w:cs="Arial"/>
          <w:sz w:val="24"/>
          <w:szCs w:val="24"/>
        </w:rPr>
        <w:t>após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decorrido o prazo da sanção aplicada com base na alínea “c”.</w:t>
      </w:r>
    </w:p>
    <w:p w:rsidR="00A9103B" w:rsidRPr="00AC1B95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1º. As sanções previstas nas alíneas “a”, “c”; “d” e “e” deste item, não são cumulativas entre si, mas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poderão ser aplicadas juntamente com a multa compensatória por perdas e danos (alínea “b”).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2º. Quando imposta uma das sanções previstas nas alíneas “c”, “d” e “e”, a autoridade competente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submeterá sua decisão ao Secretário de Estado de Gestão e Recursos Humanos - SEGER, a fim de que,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 confirmada, tenha efeito perante a Administração Pública Estadual.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3º. Caso as sanções referidas no parágrafo anterior não sejam confirmadas pelo Secretário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Estado de Gestão e Recursos Humanos - SEGER, competirá ao órgão promotor do certame, por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intermédio de sua autoridade competente, decidir sobre a aplicação ou não das demais modalidades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sancionatórias.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4º. Confirmada a aplicação de quaisquer das sanções administrativas previstas neste item,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competirá ao órgão promotor do certame proceder com o registro da ocorrência no CRC/ES, e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SEGER, no SICAF, em campo </w:t>
      </w:r>
      <w:r w:rsidRPr="00AC1B95">
        <w:rPr>
          <w:rFonts w:ascii="Arial" w:hAnsi="Arial" w:cs="Arial"/>
          <w:sz w:val="24"/>
          <w:szCs w:val="24"/>
        </w:rPr>
        <w:lastRenderedPageBreak/>
        <w:t>apropriado. No caso da aplicação da sanção prevista na alínea “d”,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deverá, ainda, ser solicitado o descredenciamento do licitante no SICAF e no CRC/ES.</w:t>
      </w: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11.3 – As sanções administrativas somente serão aplicadas mediante regular processo administrativo,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assegurada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ampla defesa e o contraditório, observando-se as seguintes regras: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Antes da aplicação de qualquer sanção administrativa, o órgão promotor do certame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deverá notificar o licitante contratado, facultando-lhe a apresentação de defesa prévia;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A notificação deverá ocorrer pessoalmente ou por correspondência com aviso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recebimento, indicando, no mínimo: a conduta do licitante contratado reputada como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infratora, a motivação para aplicação da penalidade, a sanção que se pretende aplicar,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prazo e o local de entrega das razões de defesa;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O prazo para apresentação de defesa prévia será de 05 (cinco) dias úteis a contar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intimação, exceto na hipótese de declaração de inidoneidade, em que o prazo será de 10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(dez) dias consecutivos, devendo, em ambos os casos, ser observada a regra do artigo 110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da Lei Federal nº. 8666/93;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O licitante contratado comunicará ao órgão promotor do certame as mudanças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endereço ocorridas no curso do processo licitatório e da vigência do contrato,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considerando-se eficazes as notificações enviadas ao local anteriormente indicado, na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ausência da comunicação;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e) Ofertada a defesa prévia ou expirado o prazo sem que ocorra a sua apresentação,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órgão promotor do certame proferirá decisão fundamentada e </w:t>
      </w:r>
      <w:proofErr w:type="gramStart"/>
      <w:r w:rsidRPr="00AC1B95">
        <w:rPr>
          <w:rFonts w:ascii="Arial" w:hAnsi="Arial" w:cs="Arial"/>
          <w:sz w:val="24"/>
          <w:szCs w:val="24"/>
        </w:rPr>
        <w:t>adotará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as medidas legais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cabíveis, resguardado o direito de recurso do licitante que deverá ser exercido nos termos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da Lei Federal nº. 8.666/93;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f) O recurso administrativo a que se refere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alínea anterior será submetido à análise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Assessoria Jurídica/IASES.</w:t>
      </w:r>
    </w:p>
    <w:p w:rsidR="00A9103B" w:rsidRPr="00AC1B95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11.4 – Os montantes relativos às multas moratória e compensatória aplicadas pela Administração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poderão ser cobrados judicialmente ou descontados dos valores devidos ao licitante contratado,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relativos às parcelas efetivamente executadas do contrato;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11.5 – Nas hipóteses em que os fatos ensejadores da aplicação das multas acarretarem também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rescisão do contrato, os valores referentes às penalidades poderão ainda ser descontados da garantia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prestada pela contratada;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11.6 – Em qualquer caso, se após o desconto dos valores relativos às multas restar valor residual em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desfavor do licitante contratado, é obrigatória a cobrança judicial da diferença.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11.7 - Sem prejuízo da aplicação das sanções acima descritas, a prática de quaisquer atos lesivos à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administração pública na licitação ou na execução do contrato, nos termos da Lei Federal nº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12.846/2013, será objeto de imediata apuração observando-se o devido processo legal estabelecido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no marco regulatório estadual anticorrupção.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03B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lastRenderedPageBreak/>
        <w:t>CLÁUSULA DÉCIMA SEGUNDA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12 - DA RESCISÃO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 rescisão da Ata poderá ocorrer nas hipóteses e condições previstas nos artigos 78 e 79 da Lei nº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8.666/93, no que </w:t>
      </w:r>
      <w:proofErr w:type="gramStart"/>
      <w:r w:rsidRPr="00AC1B95">
        <w:rPr>
          <w:rFonts w:ascii="Arial" w:hAnsi="Arial" w:cs="Arial"/>
          <w:sz w:val="24"/>
          <w:szCs w:val="24"/>
        </w:rPr>
        <w:t>couberem,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com aplicação do art. 80 da mesma Lei, se for o caso.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TERCEIRA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13 - DOS ADITAMENTOS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1B95">
        <w:rPr>
          <w:rFonts w:ascii="Arial" w:hAnsi="Arial" w:cs="Arial"/>
          <w:sz w:val="24"/>
          <w:szCs w:val="24"/>
        </w:rPr>
        <w:t>A presente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Ata poderá ser aditada, estritamente, nos termos previstos na Lei no 8.666/93, após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manifestação formal da Assessoria Jurídica/IASES.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QUARTA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14 - DOS RECURSOS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Os recursos, representação e pedido de reconsideração, somente serão acolhidos nos termos do art.</w:t>
      </w:r>
      <w:r w:rsidR="00474C5A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109, da Lei no 8.666/93 e alterações posteriores.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QUINTA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15 - DO ACOMPANHAMENTO E DA FISCALIZAÇÃO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 execução do contrato será acompanhada pelo (a) (UNIDADE DO ÓRGÃO), designado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representante da Administração nos termos do art. 67 da Lei nº 8.666/93, que deverá atestar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execução do objeto contratado, observadas as disposições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deste Contrato, sem o que não será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permitido qualquer pagamento.</w:t>
      </w:r>
    </w:p>
    <w:p w:rsidR="005912F9" w:rsidRPr="00AC1B95" w:rsidRDefault="005912F9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5912F9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12F9">
        <w:rPr>
          <w:rFonts w:ascii="Arial" w:hAnsi="Arial" w:cs="Arial"/>
          <w:b/>
          <w:sz w:val="24"/>
          <w:szCs w:val="24"/>
        </w:rPr>
        <w:t>CLÁUSULA DÉCIMA SEXTA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16 - DO FORO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Fica eleito o foro de Vitória, Comarca da Capital do Estado do Espírito Santo, para dirimir qualquer</w:t>
      </w:r>
      <w:r w:rsidR="005912F9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dúvida ou contestação oriunda direta ou indiretamente deste instrumento, renunciando-se</w:t>
      </w:r>
      <w:r w:rsidR="005912F9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expressamente a qualquer outro, por mais privilegiado que seja.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E, por estarem justos e contratados, assinam o presente em três vias de igual teor e forma, para igual</w:t>
      </w:r>
      <w:r w:rsidR="00164EC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distribuição, para que produza seus efeitos legais.</w:t>
      </w:r>
    </w:p>
    <w:p w:rsidR="00474C5A" w:rsidRDefault="00474C5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Vitória, ____ de __________ </w:t>
      </w:r>
      <w:proofErr w:type="spellStart"/>
      <w:r w:rsidRPr="00AC1B95">
        <w:rPr>
          <w:rFonts w:ascii="Arial" w:hAnsi="Arial" w:cs="Arial"/>
          <w:sz w:val="24"/>
          <w:szCs w:val="24"/>
        </w:rPr>
        <w:t>de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______.</w:t>
      </w:r>
    </w:p>
    <w:p w:rsidR="00A9103B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85A" w:rsidRDefault="00C9285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85A">
        <w:rPr>
          <w:rFonts w:ascii="Arial" w:hAnsi="Arial" w:cs="Arial"/>
          <w:sz w:val="24"/>
          <w:szCs w:val="24"/>
        </w:rPr>
        <w:t>___________________________________</w:t>
      </w:r>
    </w:p>
    <w:p w:rsidR="00C9285A" w:rsidRPr="00E307E4" w:rsidRDefault="00C9285A" w:rsidP="00C92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7E4">
        <w:rPr>
          <w:rFonts w:ascii="Arial" w:hAnsi="Arial" w:cs="Arial"/>
          <w:b/>
          <w:sz w:val="24"/>
          <w:szCs w:val="24"/>
        </w:rPr>
        <w:t xml:space="preserve">Alcione </w:t>
      </w:r>
      <w:proofErr w:type="spellStart"/>
      <w:r w:rsidRPr="00E307E4">
        <w:rPr>
          <w:rFonts w:ascii="Arial" w:hAnsi="Arial" w:cs="Arial"/>
          <w:b/>
          <w:sz w:val="24"/>
          <w:szCs w:val="24"/>
        </w:rPr>
        <w:t>Potratz</w:t>
      </w:r>
      <w:proofErr w:type="spellEnd"/>
    </w:p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85A">
        <w:rPr>
          <w:rFonts w:ascii="Arial" w:hAnsi="Arial" w:cs="Arial"/>
          <w:sz w:val="24"/>
          <w:szCs w:val="24"/>
        </w:rPr>
        <w:t>Diretora Presidente do IASES</w:t>
      </w:r>
    </w:p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85A">
        <w:rPr>
          <w:rFonts w:ascii="Arial" w:hAnsi="Arial" w:cs="Arial"/>
          <w:sz w:val="24"/>
          <w:szCs w:val="24"/>
        </w:rPr>
        <w:t>Respondendo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9103B" w:rsidTr="002C69F2">
        <w:tc>
          <w:tcPr>
            <w:tcW w:w="8644" w:type="dxa"/>
          </w:tcPr>
          <w:p w:rsidR="00A9103B" w:rsidRDefault="00A9103B" w:rsidP="00A9103B">
            <w:pPr>
              <w:jc w:val="both"/>
            </w:pPr>
          </w:p>
          <w:p w:rsidR="00A9103B" w:rsidRPr="0043417E" w:rsidRDefault="00A9103B" w:rsidP="00A91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17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43417E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A9103B" w:rsidRPr="0043417E" w:rsidRDefault="00A9103B" w:rsidP="00A91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17E">
              <w:rPr>
                <w:rFonts w:ascii="Arial" w:hAnsi="Arial" w:cs="Arial"/>
                <w:b/>
                <w:sz w:val="24"/>
                <w:szCs w:val="24"/>
              </w:rPr>
              <w:t>Thiago César Varejão Ribeiro</w:t>
            </w:r>
          </w:p>
          <w:p w:rsidR="00A4113C" w:rsidRDefault="00A9103B" w:rsidP="00A9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17E">
              <w:rPr>
                <w:rFonts w:ascii="Arial" w:hAnsi="Arial" w:cs="Arial"/>
                <w:sz w:val="20"/>
                <w:szCs w:val="20"/>
              </w:rPr>
              <w:t xml:space="preserve">AQUAFAST DISTR. LTDA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3417E">
              <w:rPr>
                <w:rFonts w:ascii="Arial" w:hAnsi="Arial" w:cs="Arial"/>
                <w:sz w:val="20"/>
                <w:szCs w:val="20"/>
              </w:rPr>
              <w:t xml:space="preserve"> ME</w:t>
            </w:r>
          </w:p>
          <w:p w:rsidR="00A9103B" w:rsidRPr="0043417E" w:rsidRDefault="00A9103B" w:rsidP="00A9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Fornecedor Credenciado</w:t>
            </w:r>
          </w:p>
          <w:p w:rsidR="00A9103B" w:rsidRDefault="00A9103B" w:rsidP="00A9103B">
            <w:pPr>
              <w:jc w:val="both"/>
            </w:pPr>
          </w:p>
          <w:p w:rsidR="00A9103B" w:rsidRDefault="00A9103B" w:rsidP="00A9103B">
            <w:pPr>
              <w:jc w:val="both"/>
            </w:pPr>
          </w:p>
          <w:p w:rsidR="00A9103B" w:rsidRPr="0043417E" w:rsidRDefault="00A9103B" w:rsidP="00A9103B">
            <w:pPr>
              <w:jc w:val="center"/>
            </w:pPr>
          </w:p>
        </w:tc>
      </w:tr>
    </w:tbl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18A8" w:rsidRPr="0043417E" w:rsidRDefault="002318A8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417E">
        <w:rPr>
          <w:rFonts w:ascii="Arial" w:hAnsi="Arial" w:cs="Arial"/>
          <w:b/>
          <w:sz w:val="24"/>
          <w:szCs w:val="24"/>
        </w:rPr>
        <w:t>ÓRGÃOS PARTICIPANTES:</w:t>
      </w:r>
    </w:p>
    <w:p w:rsidR="002318A8" w:rsidRPr="0043417E" w:rsidRDefault="002318A8" w:rsidP="00231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17E">
        <w:rPr>
          <w:rFonts w:ascii="Arial" w:hAnsi="Arial" w:cs="Arial"/>
          <w:sz w:val="24"/>
          <w:szCs w:val="24"/>
        </w:rPr>
        <w:t xml:space="preserve">IASES – Instituto de Atendimento </w:t>
      </w:r>
      <w:proofErr w:type="spellStart"/>
      <w:r w:rsidRPr="0043417E">
        <w:rPr>
          <w:rFonts w:ascii="Arial" w:hAnsi="Arial" w:cs="Arial"/>
          <w:sz w:val="24"/>
          <w:szCs w:val="24"/>
        </w:rPr>
        <w:t>Sócio-Educativo</w:t>
      </w:r>
      <w:proofErr w:type="spellEnd"/>
      <w:r w:rsidRPr="0043417E">
        <w:rPr>
          <w:rFonts w:ascii="Arial" w:hAnsi="Arial" w:cs="Arial"/>
          <w:sz w:val="24"/>
          <w:szCs w:val="24"/>
        </w:rPr>
        <w:t xml:space="preserve"> do Espírito Santo </w:t>
      </w:r>
    </w:p>
    <w:p w:rsidR="002318A8" w:rsidRPr="0043417E" w:rsidRDefault="002318A8" w:rsidP="00231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417E">
        <w:rPr>
          <w:rFonts w:ascii="Arial" w:hAnsi="Arial" w:cs="Arial"/>
          <w:sz w:val="24"/>
          <w:szCs w:val="24"/>
        </w:rPr>
        <w:t xml:space="preserve">INCAPER - Instituto Capixaba de Pesquisa, Assistência Técnica e Extensão </w:t>
      </w:r>
      <w:proofErr w:type="gramStart"/>
      <w:r w:rsidRPr="0043417E">
        <w:rPr>
          <w:rFonts w:ascii="Arial" w:hAnsi="Arial" w:cs="Arial"/>
          <w:sz w:val="24"/>
          <w:szCs w:val="24"/>
        </w:rPr>
        <w:t>Rural</w:t>
      </w:r>
      <w:proofErr w:type="gramEnd"/>
    </w:p>
    <w:p w:rsidR="002318A8" w:rsidRPr="0043417E" w:rsidRDefault="002318A8" w:rsidP="002318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18A8" w:rsidRPr="0043417E" w:rsidRDefault="002318A8" w:rsidP="002318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417E">
        <w:rPr>
          <w:rFonts w:ascii="Arial" w:hAnsi="Arial" w:cs="Arial"/>
          <w:b/>
          <w:sz w:val="24"/>
          <w:szCs w:val="24"/>
        </w:rPr>
        <w:t>FORNECEDORES CREDENCIADOS:</w:t>
      </w:r>
    </w:p>
    <w:p w:rsidR="002318A8" w:rsidRPr="0043417E" w:rsidRDefault="002318A8" w:rsidP="00231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17E">
        <w:rPr>
          <w:rFonts w:ascii="Arial" w:hAnsi="Arial" w:cs="Arial"/>
          <w:sz w:val="24"/>
          <w:szCs w:val="24"/>
        </w:rPr>
        <w:t>1º COLOCADO: AQUAFAST DISTRIBUIDORA LTDA - ME</w:t>
      </w:r>
    </w:p>
    <w:p w:rsidR="002318A8" w:rsidRPr="00AC1B95" w:rsidRDefault="002318A8" w:rsidP="00231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18A8" w:rsidRDefault="002318A8">
      <w:pPr>
        <w:rPr>
          <w:b/>
        </w:rPr>
      </w:pPr>
      <w:r>
        <w:rPr>
          <w:b/>
        </w:rPr>
        <w:br w:type="page"/>
      </w:r>
    </w:p>
    <w:p w:rsidR="002318A8" w:rsidRDefault="002318A8">
      <w:pPr>
        <w:rPr>
          <w:b/>
        </w:rPr>
      </w:pPr>
    </w:p>
    <w:p w:rsidR="00C90E46" w:rsidRPr="00CE5C9A" w:rsidRDefault="00C90E46" w:rsidP="00967FAE">
      <w:pPr>
        <w:jc w:val="center"/>
        <w:rPr>
          <w:rFonts w:ascii="Arial" w:hAnsi="Arial" w:cs="Arial"/>
          <w:b/>
          <w:sz w:val="24"/>
          <w:szCs w:val="24"/>
        </w:rPr>
      </w:pPr>
      <w:r w:rsidRPr="00CE5C9A">
        <w:rPr>
          <w:rFonts w:ascii="Arial" w:hAnsi="Arial" w:cs="Arial"/>
          <w:b/>
          <w:sz w:val="24"/>
          <w:szCs w:val="24"/>
        </w:rPr>
        <w:t xml:space="preserve">ANEXO ÚNICO </w:t>
      </w:r>
    </w:p>
    <w:p w:rsidR="00967FAE" w:rsidRPr="00CE5C9A" w:rsidRDefault="00967FAE" w:rsidP="00967FAE">
      <w:pPr>
        <w:jc w:val="center"/>
        <w:rPr>
          <w:rFonts w:ascii="Arial" w:hAnsi="Arial" w:cs="Arial"/>
          <w:b/>
          <w:sz w:val="24"/>
          <w:szCs w:val="24"/>
        </w:rPr>
      </w:pPr>
      <w:r w:rsidRPr="00CE5C9A">
        <w:rPr>
          <w:rFonts w:ascii="Arial" w:hAnsi="Arial" w:cs="Arial"/>
          <w:b/>
          <w:sz w:val="24"/>
          <w:szCs w:val="24"/>
        </w:rPr>
        <w:t>ATA DE REGISTRO DE PREÇOS Nº 018/2016</w:t>
      </w:r>
    </w:p>
    <w:p w:rsidR="00967FAE" w:rsidRPr="00D61B27" w:rsidRDefault="00967FAE" w:rsidP="00967FAE"/>
    <w:p w:rsidR="00967FAE" w:rsidRPr="00CE5C9A" w:rsidRDefault="00967FAE" w:rsidP="00636996">
      <w:pPr>
        <w:jc w:val="both"/>
        <w:rPr>
          <w:rFonts w:ascii="Arial" w:hAnsi="Arial" w:cs="Arial"/>
          <w:sz w:val="24"/>
          <w:szCs w:val="24"/>
        </w:rPr>
      </w:pPr>
      <w:r w:rsidRPr="00CE5C9A">
        <w:rPr>
          <w:rFonts w:ascii="Arial" w:hAnsi="Arial" w:cs="Arial"/>
          <w:sz w:val="24"/>
          <w:szCs w:val="24"/>
        </w:rPr>
        <w:t xml:space="preserve">Este documento é parte integrante da </w:t>
      </w:r>
      <w:r w:rsidRPr="00CE5C9A">
        <w:rPr>
          <w:rFonts w:ascii="Arial" w:hAnsi="Arial" w:cs="Arial"/>
          <w:b/>
          <w:sz w:val="24"/>
          <w:szCs w:val="24"/>
        </w:rPr>
        <w:t>Ata de Registro de Preços nº 018/2016</w:t>
      </w:r>
      <w:r w:rsidRPr="00CE5C9A">
        <w:rPr>
          <w:rFonts w:ascii="Arial" w:hAnsi="Arial" w:cs="Arial"/>
          <w:sz w:val="24"/>
          <w:szCs w:val="24"/>
        </w:rPr>
        <w:t xml:space="preserve">, celebrada entre o Instituto de Atendimento Socioeducativo do Espírito Santo - IASES e a Empresa cujo preço </w:t>
      </w:r>
      <w:r w:rsidR="00A9103B" w:rsidRPr="00CE5C9A">
        <w:rPr>
          <w:rFonts w:ascii="Arial" w:hAnsi="Arial" w:cs="Arial"/>
          <w:sz w:val="24"/>
          <w:szCs w:val="24"/>
        </w:rPr>
        <w:t>está</w:t>
      </w:r>
      <w:r w:rsidRPr="00CE5C9A">
        <w:rPr>
          <w:rFonts w:ascii="Arial" w:hAnsi="Arial" w:cs="Arial"/>
          <w:sz w:val="24"/>
          <w:szCs w:val="24"/>
        </w:rPr>
        <w:t xml:space="preserve"> a seguir registrado por Item, em face à realização do Pregão Nº 005/2016.</w:t>
      </w:r>
    </w:p>
    <w:p w:rsidR="00C90E46" w:rsidRDefault="00C90E46" w:rsidP="00967FAE">
      <w:pPr>
        <w:rPr>
          <w:rFonts w:ascii="Arial" w:hAnsi="Arial" w:cs="Arial"/>
          <w:sz w:val="24"/>
          <w:szCs w:val="24"/>
        </w:rPr>
      </w:pPr>
    </w:p>
    <w:p w:rsidR="00967FAE" w:rsidRPr="00967FAE" w:rsidRDefault="00967FAE" w:rsidP="00967FAE">
      <w:pPr>
        <w:rPr>
          <w:rFonts w:ascii="Arial" w:hAnsi="Arial" w:cs="Arial"/>
          <w:sz w:val="24"/>
          <w:szCs w:val="24"/>
        </w:rPr>
      </w:pPr>
      <w:r w:rsidRPr="00967FAE">
        <w:rPr>
          <w:rFonts w:ascii="Arial" w:hAnsi="Arial" w:cs="Arial"/>
          <w:sz w:val="24"/>
          <w:szCs w:val="24"/>
        </w:rPr>
        <w:t>LOTE 001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1417"/>
        <w:gridCol w:w="1134"/>
        <w:gridCol w:w="1559"/>
      </w:tblGrid>
      <w:tr w:rsidR="00636996" w:rsidRPr="00636996" w:rsidTr="00636996">
        <w:trPr>
          <w:trHeight w:val="658"/>
        </w:trPr>
        <w:tc>
          <w:tcPr>
            <w:tcW w:w="2905" w:type="dxa"/>
          </w:tcPr>
          <w:p w:rsidR="00967FAE" w:rsidRPr="00636996" w:rsidRDefault="00967FAE" w:rsidP="00500AB1">
            <w:pPr>
              <w:jc w:val="center"/>
              <w:rPr>
                <w:rFonts w:ascii="Arial" w:hAnsi="Arial" w:cs="Arial"/>
                <w:b/>
              </w:rPr>
            </w:pPr>
            <w:r w:rsidRPr="00636996">
              <w:rPr>
                <w:rFonts w:ascii="Arial" w:hAnsi="Arial" w:cs="Arial"/>
                <w:b/>
              </w:rPr>
              <w:t>FORNECEDOR</w:t>
            </w:r>
          </w:p>
        </w:tc>
        <w:tc>
          <w:tcPr>
            <w:tcW w:w="1560" w:type="dxa"/>
          </w:tcPr>
          <w:p w:rsidR="00967FAE" w:rsidRPr="00636996" w:rsidRDefault="00967FAE" w:rsidP="00500AB1">
            <w:pPr>
              <w:jc w:val="center"/>
              <w:rPr>
                <w:rFonts w:ascii="Arial" w:hAnsi="Arial" w:cs="Arial"/>
                <w:b/>
              </w:rPr>
            </w:pPr>
            <w:r w:rsidRPr="00636996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417" w:type="dxa"/>
          </w:tcPr>
          <w:p w:rsidR="00967FAE" w:rsidRPr="00636996" w:rsidRDefault="00967FAE" w:rsidP="00500AB1">
            <w:pPr>
              <w:jc w:val="center"/>
              <w:rPr>
                <w:rFonts w:ascii="Arial" w:hAnsi="Arial" w:cs="Arial"/>
                <w:b/>
              </w:rPr>
            </w:pPr>
            <w:r w:rsidRPr="00636996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134" w:type="dxa"/>
          </w:tcPr>
          <w:p w:rsidR="00967FAE" w:rsidRPr="00636996" w:rsidRDefault="00967FAE" w:rsidP="00500AB1">
            <w:pPr>
              <w:jc w:val="center"/>
              <w:rPr>
                <w:rFonts w:ascii="Arial" w:hAnsi="Arial" w:cs="Arial"/>
                <w:b/>
              </w:rPr>
            </w:pPr>
            <w:r w:rsidRPr="00636996">
              <w:rPr>
                <w:rFonts w:ascii="Arial" w:hAnsi="Arial" w:cs="Arial"/>
                <w:b/>
              </w:rPr>
              <w:t>PREÇO UNIT.</w:t>
            </w:r>
          </w:p>
        </w:tc>
        <w:tc>
          <w:tcPr>
            <w:tcW w:w="1559" w:type="dxa"/>
          </w:tcPr>
          <w:p w:rsidR="00967FAE" w:rsidRPr="00636996" w:rsidRDefault="00967FAE" w:rsidP="00500AB1">
            <w:pPr>
              <w:jc w:val="center"/>
              <w:rPr>
                <w:rFonts w:ascii="Arial" w:hAnsi="Arial" w:cs="Arial"/>
                <w:b/>
              </w:rPr>
            </w:pPr>
            <w:r w:rsidRPr="00636996">
              <w:rPr>
                <w:rFonts w:ascii="Arial" w:hAnsi="Arial" w:cs="Arial"/>
                <w:b/>
              </w:rPr>
              <w:t>PREÇO TOTAL</w:t>
            </w:r>
          </w:p>
        </w:tc>
      </w:tr>
      <w:tr w:rsidR="00636996" w:rsidRPr="00636996" w:rsidTr="00636996">
        <w:trPr>
          <w:trHeight w:val="832"/>
        </w:trPr>
        <w:tc>
          <w:tcPr>
            <w:tcW w:w="2905" w:type="dxa"/>
          </w:tcPr>
          <w:p w:rsidR="00967FAE" w:rsidRPr="00636996" w:rsidRDefault="00967FAE" w:rsidP="00636996">
            <w:pPr>
              <w:rPr>
                <w:rFonts w:ascii="Arial" w:hAnsi="Arial" w:cs="Arial"/>
              </w:rPr>
            </w:pPr>
            <w:r w:rsidRPr="00636996">
              <w:rPr>
                <w:rFonts w:ascii="Arial" w:hAnsi="Arial" w:cs="Arial"/>
              </w:rPr>
              <w:t>AQUAFAST DISTRIDUIDORA LTDA-ME</w:t>
            </w:r>
          </w:p>
        </w:tc>
        <w:tc>
          <w:tcPr>
            <w:tcW w:w="1560" w:type="dxa"/>
          </w:tcPr>
          <w:p w:rsidR="00967FAE" w:rsidRPr="00636996" w:rsidRDefault="00967FAE" w:rsidP="00500AB1">
            <w:pPr>
              <w:jc w:val="center"/>
              <w:rPr>
                <w:rFonts w:ascii="Arial" w:hAnsi="Arial" w:cs="Arial"/>
              </w:rPr>
            </w:pPr>
            <w:r w:rsidRPr="00636996">
              <w:rPr>
                <w:rFonts w:ascii="Arial" w:hAnsi="Arial" w:cs="Arial"/>
              </w:rPr>
              <w:t>6.700</w:t>
            </w:r>
          </w:p>
          <w:p w:rsidR="00967FAE" w:rsidRPr="00636996" w:rsidRDefault="00967FAE" w:rsidP="00500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7FAE" w:rsidRPr="00636996" w:rsidRDefault="00967FAE" w:rsidP="00500AB1">
            <w:pPr>
              <w:jc w:val="center"/>
              <w:rPr>
                <w:rFonts w:ascii="Arial" w:hAnsi="Arial" w:cs="Arial"/>
              </w:rPr>
            </w:pPr>
            <w:r w:rsidRPr="00636996">
              <w:rPr>
                <w:rFonts w:ascii="Arial" w:hAnsi="Arial" w:cs="Arial"/>
              </w:rPr>
              <w:t>LINHAGUÁ</w:t>
            </w:r>
          </w:p>
        </w:tc>
        <w:tc>
          <w:tcPr>
            <w:tcW w:w="1134" w:type="dxa"/>
          </w:tcPr>
          <w:p w:rsidR="00967FAE" w:rsidRPr="00636996" w:rsidRDefault="00967FAE" w:rsidP="00500AB1">
            <w:pPr>
              <w:jc w:val="center"/>
              <w:rPr>
                <w:rFonts w:ascii="Arial" w:hAnsi="Arial" w:cs="Arial"/>
              </w:rPr>
            </w:pPr>
            <w:r w:rsidRPr="00636996">
              <w:rPr>
                <w:rFonts w:ascii="Arial" w:hAnsi="Arial" w:cs="Arial"/>
              </w:rPr>
              <w:t>7,13</w:t>
            </w:r>
          </w:p>
        </w:tc>
        <w:tc>
          <w:tcPr>
            <w:tcW w:w="1559" w:type="dxa"/>
          </w:tcPr>
          <w:p w:rsidR="00967FAE" w:rsidRPr="00636996" w:rsidRDefault="00967FAE" w:rsidP="00500AB1">
            <w:pPr>
              <w:jc w:val="center"/>
              <w:rPr>
                <w:rFonts w:ascii="Arial" w:hAnsi="Arial" w:cs="Arial"/>
              </w:rPr>
            </w:pPr>
            <w:r w:rsidRPr="00636996">
              <w:rPr>
                <w:rFonts w:ascii="Arial" w:hAnsi="Arial" w:cs="Arial"/>
              </w:rPr>
              <w:t>47.771,00</w:t>
            </w:r>
          </w:p>
        </w:tc>
      </w:tr>
    </w:tbl>
    <w:p w:rsidR="00967FAE" w:rsidRPr="008672A3" w:rsidRDefault="00967FAE" w:rsidP="00967FAE"/>
    <w:p w:rsidR="00967FAE" w:rsidRPr="008672A3" w:rsidRDefault="00967FAE" w:rsidP="00967FAE"/>
    <w:p w:rsidR="005912F9" w:rsidRDefault="005912F9" w:rsidP="00967FAE">
      <w:pPr>
        <w:jc w:val="both"/>
        <w:rPr>
          <w:rFonts w:ascii="Arial" w:hAnsi="Arial" w:cs="Arial"/>
          <w:sz w:val="24"/>
          <w:szCs w:val="24"/>
        </w:rPr>
      </w:pPr>
    </w:p>
    <w:sectPr w:rsidR="005912F9" w:rsidSect="00FF3016">
      <w:headerReference w:type="default" r:id="rId7"/>
      <w:footerReference w:type="default" r:id="rId8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86" w:rsidRDefault="00B92186" w:rsidP="00B92186">
      <w:pPr>
        <w:spacing w:after="0" w:line="240" w:lineRule="auto"/>
      </w:pPr>
      <w:r>
        <w:separator/>
      </w:r>
    </w:p>
  </w:endnote>
  <w:endnote w:type="continuationSeparator" w:id="0">
    <w:p w:rsidR="00B92186" w:rsidRDefault="00B92186" w:rsidP="00B9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85" w:rsidRDefault="00112285" w:rsidP="00112285">
    <w:pPr>
      <w:jc w:val="right"/>
    </w:pPr>
    <w:r w:rsidRPr="00B65479">
      <w:fldChar w:fldCharType="begin"/>
    </w:r>
    <w:r w:rsidRPr="00B65479">
      <w:instrText>PAGE</w:instrText>
    </w:r>
    <w:r w:rsidRPr="00B65479">
      <w:fldChar w:fldCharType="separate"/>
    </w:r>
    <w:r w:rsidR="00105281">
      <w:rPr>
        <w:noProof/>
      </w:rPr>
      <w:t>11</w:t>
    </w:r>
    <w:r w:rsidRPr="00B65479">
      <w:fldChar w:fldCharType="end"/>
    </w:r>
    <w:r w:rsidRPr="00B65479">
      <w:t>/</w:t>
    </w:r>
    <w:r w:rsidRPr="00B65479">
      <w:fldChar w:fldCharType="begin"/>
    </w:r>
    <w:r w:rsidRPr="00B65479">
      <w:instrText>NUMPAGES</w:instrText>
    </w:r>
    <w:r w:rsidRPr="00B65479">
      <w:fldChar w:fldCharType="separate"/>
    </w:r>
    <w:r w:rsidR="00105281">
      <w:rPr>
        <w:noProof/>
      </w:rPr>
      <w:t>11</w:t>
    </w:r>
    <w:r w:rsidRPr="00B65479">
      <w:fldChar w:fldCharType="end"/>
    </w:r>
    <w:r w:rsidRPr="00B65479">
      <w:t xml:space="preserve"> </w:t>
    </w:r>
  </w:p>
  <w:p w:rsidR="00112285" w:rsidRDefault="00112285" w:rsidP="00112285">
    <w:pPr>
      <w:pStyle w:val="Rodap"/>
      <w:jc w:val="right"/>
    </w:pPr>
  </w:p>
  <w:p w:rsidR="00112285" w:rsidRDefault="001122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86" w:rsidRDefault="00B92186" w:rsidP="00B92186">
      <w:pPr>
        <w:spacing w:after="0" w:line="240" w:lineRule="auto"/>
      </w:pPr>
      <w:r>
        <w:separator/>
      </w:r>
    </w:p>
  </w:footnote>
  <w:footnote w:type="continuationSeparator" w:id="0">
    <w:p w:rsidR="00B92186" w:rsidRDefault="00B92186" w:rsidP="00B9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86" w:rsidRDefault="00B92186" w:rsidP="00B92186">
    <w:pPr>
      <w:pStyle w:val="EspritoSanto"/>
      <w:tabs>
        <w:tab w:val="left" w:pos="567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AC2A5" wp14:editId="1D5A0A43">
              <wp:simplePos x="0" y="0"/>
              <wp:positionH relativeFrom="column">
                <wp:posOffset>5211086</wp:posOffset>
              </wp:positionH>
              <wp:positionV relativeFrom="paragraph">
                <wp:posOffset>125730</wp:posOffset>
              </wp:positionV>
              <wp:extent cx="1033670" cy="643255"/>
              <wp:effectExtent l="0" t="0" r="14605" b="23495"/>
              <wp:wrapNone/>
              <wp:docPr id="2" name="Retângulo de cantos arredondado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670" cy="6432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92186" w:rsidRPr="00C01E0E" w:rsidRDefault="00B92186" w:rsidP="00B92186">
                          <w:pPr>
                            <w:spacing w:after="0"/>
                            <w:ind w:left="-142"/>
                            <w:jc w:val="center"/>
                            <w:rPr>
                              <w:rFonts w:ascii="Arial Black" w:hAnsi="Arial Black"/>
                              <w:b/>
                              <w:sz w:val="14"/>
                              <w:szCs w:val="14"/>
                            </w:rPr>
                          </w:pPr>
                          <w:r w:rsidRPr="00C01E0E">
                            <w:rPr>
                              <w:rFonts w:ascii="Arial Black" w:hAnsi="Arial Black"/>
                              <w:b/>
                              <w:sz w:val="14"/>
                              <w:szCs w:val="14"/>
                            </w:rPr>
                            <w:t>IASES/</w:t>
                          </w:r>
                          <w:r>
                            <w:rPr>
                              <w:rFonts w:ascii="Arial Black" w:hAnsi="Arial Black"/>
                              <w:b/>
                              <w:sz w:val="14"/>
                              <w:szCs w:val="14"/>
                            </w:rPr>
                            <w:t>SUCOP</w:t>
                          </w:r>
                        </w:p>
                        <w:p w:rsidR="00B92186" w:rsidRPr="00C01E0E" w:rsidRDefault="00B92186" w:rsidP="00B92186">
                          <w:pPr>
                            <w:spacing w:after="0"/>
                            <w:rPr>
                              <w:rFonts w:ascii="Arial Black" w:hAnsi="Arial Black"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  <w:t>Proc.: 72732776</w:t>
                          </w:r>
                        </w:p>
                        <w:p w:rsidR="00B92186" w:rsidRPr="00C01E0E" w:rsidRDefault="00B92186" w:rsidP="00B92186">
                          <w:pPr>
                            <w:spacing w:after="0"/>
                            <w:rPr>
                              <w:rFonts w:ascii="Arial Black" w:hAnsi="Arial Black"/>
                              <w:bCs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B92186" w:rsidRPr="00C01E0E" w:rsidRDefault="00B92186" w:rsidP="00B92186">
                          <w:pPr>
                            <w:spacing w:after="0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C01E0E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  <w:t>Fl.: .......................</w:t>
                          </w:r>
                        </w:p>
                        <w:p w:rsidR="00B92186" w:rsidRPr="00C01E0E" w:rsidRDefault="00B92186" w:rsidP="00B92186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proofErr w:type="gramStart"/>
                          <w:r w:rsidRPr="00C01E0E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Rub.: </w:t>
                          </w:r>
                          <w:r w:rsidRPr="00C01E0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...................</w:t>
                          </w:r>
                          <w:proofErr w:type="gramEnd"/>
                        </w:p>
                        <w:p w:rsidR="00B92186" w:rsidRPr="00C01E0E" w:rsidRDefault="00B92186" w:rsidP="00B92186">
                          <w:pPr>
                            <w:rPr>
                              <w:rFonts w:ascii="Arial Black" w:hAnsi="Arial Black"/>
                              <w:bCs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B92186" w:rsidRPr="00C01E0E" w:rsidRDefault="00B92186" w:rsidP="00B92186">
                          <w:pPr>
                            <w:rPr>
                              <w:rFonts w:ascii="Arial Black" w:hAnsi="Arial Black"/>
                              <w:bCs/>
                              <w:sz w:val="2"/>
                              <w:szCs w:val="2"/>
                              <w:lang w:val="en-US"/>
                            </w:rPr>
                          </w:pPr>
                        </w:p>
                        <w:p w:rsidR="00B92186" w:rsidRPr="00C01E0E" w:rsidRDefault="00B92186" w:rsidP="00B92186">
                          <w:pPr>
                            <w:ind w:left="-142"/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</w:pPr>
                          <w:r w:rsidRPr="00C01E0E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  <w:t>Fl.: .............................</w:t>
                          </w:r>
                        </w:p>
                        <w:p w:rsidR="00B92186" w:rsidRPr="00C01E0E" w:rsidRDefault="00B92186" w:rsidP="00B92186">
                          <w:pPr>
                            <w:ind w:left="-142"/>
                            <w:rPr>
                              <w:rFonts w:ascii="Arial Black" w:hAnsi="Arial Black"/>
                              <w:b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:rsidR="00B92186" w:rsidRPr="00A95CF2" w:rsidRDefault="00B92186" w:rsidP="00B92186">
                          <w:pPr>
                            <w:ind w:left="-142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 w:rsidRPr="00C01E0E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  <w:t>Rub.:</w:t>
                          </w:r>
                          <w:r w:rsidRPr="00C01E0E">
                            <w:rPr>
                              <w:rFonts w:ascii="Arial Black" w:hAnsi="Arial Black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C01E0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................</w:t>
                          </w:r>
                          <w:r w:rsidRPr="00D232BB">
                            <w:rPr>
                              <w:rFonts w:ascii="Arial Black" w:hAnsi="Arial Black"/>
                              <w:sz w:val="12"/>
                              <w:szCs w:val="12"/>
                            </w:rPr>
                            <w:t>...</w:t>
                          </w:r>
                          <w:r>
                            <w:rPr>
                              <w:rFonts w:ascii="Arial Black" w:hAnsi="Arial Black"/>
                              <w:sz w:val="12"/>
                              <w:szCs w:val="12"/>
                            </w:rPr>
                            <w:t>.....</w:t>
                          </w:r>
                          <w:r w:rsidRPr="00D232BB">
                            <w:rPr>
                              <w:rFonts w:ascii="Arial Black" w:hAnsi="Arial Black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2" o:spid="_x0000_s1026" style="position:absolute;margin-left:410.3pt;margin-top:9.9pt;width:81.4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" strokecolor="blue">
              <v:textbox>
                <w:txbxContent>
                  <w:p w:rsidR="00B92186" w:rsidRPr="00C01E0E" w:rsidRDefault="00B92186" w:rsidP="00B92186">
                    <w:pPr>
                      <w:spacing w:after="0"/>
                      <w:ind w:left="-142"/>
                      <w:jc w:val="center"/>
                      <w:rPr>
                        <w:rFonts w:ascii="Arial Black" w:hAnsi="Arial Black"/>
                        <w:b/>
                        <w:sz w:val="14"/>
                        <w:szCs w:val="14"/>
                      </w:rPr>
                    </w:pPr>
                    <w:r w:rsidRPr="00C01E0E">
                      <w:rPr>
                        <w:rFonts w:ascii="Arial Black" w:hAnsi="Arial Black"/>
                        <w:b/>
                        <w:sz w:val="14"/>
                        <w:szCs w:val="14"/>
                      </w:rPr>
                      <w:t>IASES/</w:t>
                    </w:r>
                    <w:r>
                      <w:rPr>
                        <w:rFonts w:ascii="Arial Black" w:hAnsi="Arial Black"/>
                        <w:b/>
                        <w:sz w:val="14"/>
                        <w:szCs w:val="14"/>
                      </w:rPr>
                      <w:t>SUCOP</w:t>
                    </w:r>
                  </w:p>
                  <w:p w:rsidR="00B92186" w:rsidRPr="00C01E0E" w:rsidRDefault="00B92186" w:rsidP="00B92186">
                    <w:pPr>
                      <w:spacing w:after="0"/>
                      <w:rPr>
                        <w:rFonts w:ascii="Arial Black" w:hAnsi="Arial Black"/>
                        <w:bCs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  <w:t>Proc.: 72732776</w:t>
                    </w:r>
                  </w:p>
                  <w:p w:rsidR="00B92186" w:rsidRPr="00C01E0E" w:rsidRDefault="00B92186" w:rsidP="00B92186">
                    <w:pPr>
                      <w:spacing w:after="0"/>
                      <w:rPr>
                        <w:rFonts w:ascii="Arial Black" w:hAnsi="Arial Black"/>
                        <w:bCs/>
                        <w:sz w:val="6"/>
                        <w:szCs w:val="6"/>
                        <w:lang w:val="en-US"/>
                      </w:rPr>
                    </w:pPr>
                  </w:p>
                  <w:p w:rsidR="00B92186" w:rsidRPr="00C01E0E" w:rsidRDefault="00B92186" w:rsidP="00B92186">
                    <w:pPr>
                      <w:spacing w:after="0"/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</w:pPr>
                    <w:r w:rsidRPr="00C01E0E"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  <w:t>Fl.: .......................</w:t>
                    </w:r>
                  </w:p>
                  <w:p w:rsidR="00B92186" w:rsidRPr="00C01E0E" w:rsidRDefault="00B92186" w:rsidP="00B92186">
                    <w:pPr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</w:pPr>
                    <w:proofErr w:type="gramStart"/>
                    <w:r w:rsidRPr="00C01E0E"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  <w:t xml:space="preserve">Rub.: </w:t>
                    </w:r>
                    <w:r w:rsidRPr="00C01E0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...................</w:t>
                    </w:r>
                    <w:proofErr w:type="gramEnd"/>
                  </w:p>
                  <w:p w:rsidR="00B92186" w:rsidRPr="00C01E0E" w:rsidRDefault="00B92186" w:rsidP="00B92186">
                    <w:pPr>
                      <w:rPr>
                        <w:rFonts w:ascii="Arial Black" w:hAnsi="Arial Black"/>
                        <w:bCs/>
                        <w:sz w:val="6"/>
                        <w:szCs w:val="6"/>
                        <w:lang w:val="en-US"/>
                      </w:rPr>
                    </w:pPr>
                  </w:p>
                  <w:p w:rsidR="00B92186" w:rsidRPr="00C01E0E" w:rsidRDefault="00B92186" w:rsidP="00B92186">
                    <w:pPr>
                      <w:rPr>
                        <w:rFonts w:ascii="Arial Black" w:hAnsi="Arial Black"/>
                        <w:bCs/>
                        <w:sz w:val="2"/>
                        <w:szCs w:val="2"/>
                        <w:lang w:val="en-US"/>
                      </w:rPr>
                    </w:pPr>
                  </w:p>
                  <w:p w:rsidR="00B92186" w:rsidRPr="00C01E0E" w:rsidRDefault="00B92186" w:rsidP="00B92186">
                    <w:pPr>
                      <w:ind w:left="-142"/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</w:pPr>
                    <w:r w:rsidRPr="00C01E0E"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  <w:t>Fl.: .............................</w:t>
                    </w:r>
                  </w:p>
                  <w:p w:rsidR="00B92186" w:rsidRPr="00C01E0E" w:rsidRDefault="00B92186" w:rsidP="00B92186">
                    <w:pPr>
                      <w:ind w:left="-142"/>
                      <w:rPr>
                        <w:rFonts w:ascii="Arial Black" w:hAnsi="Arial Black"/>
                        <w:b/>
                        <w:sz w:val="4"/>
                        <w:szCs w:val="4"/>
                        <w:lang w:val="en-US"/>
                      </w:rPr>
                    </w:pPr>
                  </w:p>
                  <w:p w:rsidR="00B92186" w:rsidRPr="00A95CF2" w:rsidRDefault="00B92186" w:rsidP="00B92186">
                    <w:pPr>
                      <w:ind w:left="-142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proofErr w:type="gramStart"/>
                    <w:r w:rsidRPr="00C01E0E"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  <w:t>Rub.:</w:t>
                    </w:r>
                    <w:r w:rsidRPr="00C01E0E">
                      <w:rPr>
                        <w:rFonts w:ascii="Arial Black" w:hAnsi="Arial Black"/>
                        <w:b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C01E0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................</w:t>
                    </w:r>
                    <w:r w:rsidRPr="00D232BB">
                      <w:rPr>
                        <w:rFonts w:ascii="Arial Black" w:hAnsi="Arial Black"/>
                        <w:sz w:val="12"/>
                        <w:szCs w:val="12"/>
                      </w:rPr>
                      <w:t>...</w:t>
                    </w:r>
                    <w:r>
                      <w:rPr>
                        <w:rFonts w:ascii="Arial Black" w:hAnsi="Arial Black"/>
                        <w:sz w:val="12"/>
                        <w:szCs w:val="12"/>
                      </w:rPr>
                      <w:t>.....</w:t>
                    </w:r>
                    <w:r w:rsidRPr="00D232BB">
                      <w:rPr>
                        <w:rFonts w:ascii="Arial Black" w:hAnsi="Arial Black"/>
                        <w:sz w:val="12"/>
                        <w:szCs w:val="12"/>
                      </w:rPr>
                      <w:t>.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t xml:space="preserve">               </w:t>
    </w:r>
  </w:p>
  <w:p w:rsidR="00B92186" w:rsidRPr="00577438" w:rsidRDefault="00B92186" w:rsidP="00B92186">
    <w:pPr>
      <w:pStyle w:val="EspritoSanto"/>
      <w:tabs>
        <w:tab w:val="left" w:pos="567"/>
      </w:tabs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22486969" wp14:editId="4F00960B">
          <wp:simplePos x="0" y="0"/>
          <wp:positionH relativeFrom="column">
            <wp:posOffset>199390</wp:posOffset>
          </wp:positionH>
          <wp:positionV relativeFrom="paragraph">
            <wp:posOffset>-3810</wp:posOffset>
          </wp:positionV>
          <wp:extent cx="480060" cy="448310"/>
          <wp:effectExtent l="0" t="0" r="0" b="889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  <w:t xml:space="preserve">         </w:t>
    </w:r>
    <w:r>
      <w:rPr>
        <w:sz w:val="18"/>
        <w:szCs w:val="18"/>
      </w:rPr>
      <w:t>GOVERNO DO ESTADO</w:t>
    </w:r>
    <w:r w:rsidRPr="00577438">
      <w:rPr>
        <w:sz w:val="18"/>
        <w:szCs w:val="18"/>
      </w:rPr>
      <w:t xml:space="preserve"> DO ESPÍRITO SANTO</w:t>
    </w:r>
  </w:p>
  <w:p w:rsidR="00835C99" w:rsidRDefault="00B92186" w:rsidP="00B92186">
    <w:pPr>
      <w:pStyle w:val="Nomedorgo"/>
      <w:tabs>
        <w:tab w:val="left" w:pos="567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Pr="00577438">
      <w:rPr>
        <w:sz w:val="18"/>
        <w:szCs w:val="18"/>
      </w:rPr>
      <w:t>INSTITUTO DE ATENDIMENTO SÓCIO-E</w:t>
    </w:r>
    <w:r>
      <w:rPr>
        <w:sz w:val="18"/>
        <w:szCs w:val="18"/>
      </w:rPr>
      <w:t>DUCATIVO DO ESPÍRITO SANTO-IASES</w:t>
    </w:r>
  </w:p>
  <w:p w:rsidR="00B92186" w:rsidRDefault="00835C99" w:rsidP="00B92186">
    <w:pPr>
      <w:pStyle w:val="Nomedorgo"/>
      <w:tabs>
        <w:tab w:val="left" w:pos="567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 xml:space="preserve">                        SUBGERÊNCIA DE COMPRAS - SUCOP</w:t>
    </w:r>
    <w:r w:rsidR="00B92186">
      <w:rPr>
        <w:sz w:val="18"/>
        <w:szCs w:val="18"/>
      </w:rPr>
      <w:t xml:space="preserve"> </w:t>
    </w:r>
  </w:p>
  <w:p w:rsidR="00B92186" w:rsidRDefault="00B92186" w:rsidP="00B92186">
    <w:pPr>
      <w:pStyle w:val="Nomedorgo"/>
      <w:tabs>
        <w:tab w:val="left" w:pos="567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ab/>
      <w:t xml:space="preserve"> </w:t>
    </w:r>
  </w:p>
  <w:p w:rsidR="00B92186" w:rsidRDefault="00B92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95"/>
    <w:rsid w:val="00083A8E"/>
    <w:rsid w:val="00105281"/>
    <w:rsid w:val="00112285"/>
    <w:rsid w:val="001371F8"/>
    <w:rsid w:val="00164EC1"/>
    <w:rsid w:val="002318A8"/>
    <w:rsid w:val="002B1331"/>
    <w:rsid w:val="003D1FF0"/>
    <w:rsid w:val="003D537B"/>
    <w:rsid w:val="00426C81"/>
    <w:rsid w:val="0043417E"/>
    <w:rsid w:val="00474C5A"/>
    <w:rsid w:val="004F26F4"/>
    <w:rsid w:val="00547408"/>
    <w:rsid w:val="00566810"/>
    <w:rsid w:val="005912F9"/>
    <w:rsid w:val="00636996"/>
    <w:rsid w:val="007B4DC5"/>
    <w:rsid w:val="00835C99"/>
    <w:rsid w:val="00842956"/>
    <w:rsid w:val="00862E05"/>
    <w:rsid w:val="008E325C"/>
    <w:rsid w:val="00967FAE"/>
    <w:rsid w:val="00A4113C"/>
    <w:rsid w:val="00A9103B"/>
    <w:rsid w:val="00AC1B95"/>
    <w:rsid w:val="00AD221C"/>
    <w:rsid w:val="00AE3DCA"/>
    <w:rsid w:val="00B52AB8"/>
    <w:rsid w:val="00B92186"/>
    <w:rsid w:val="00C6626C"/>
    <w:rsid w:val="00C90E46"/>
    <w:rsid w:val="00C9285A"/>
    <w:rsid w:val="00CD77EB"/>
    <w:rsid w:val="00CE5C9A"/>
    <w:rsid w:val="00D325FE"/>
    <w:rsid w:val="00DA316E"/>
    <w:rsid w:val="00DB1DC2"/>
    <w:rsid w:val="00E113B1"/>
    <w:rsid w:val="00E307E4"/>
    <w:rsid w:val="00E71123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186"/>
  </w:style>
  <w:style w:type="paragraph" w:styleId="Rodap">
    <w:name w:val="footer"/>
    <w:basedOn w:val="Normal"/>
    <w:link w:val="Rodap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186"/>
  </w:style>
  <w:style w:type="paragraph" w:styleId="Textodebalo">
    <w:name w:val="Balloon Text"/>
    <w:basedOn w:val="Normal"/>
    <w:link w:val="TextodebaloChar"/>
    <w:uiPriority w:val="99"/>
    <w:semiHidden/>
    <w:unhideWhenUsed/>
    <w:rsid w:val="00B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86"/>
    <w:rPr>
      <w:rFonts w:ascii="Tahoma" w:hAnsi="Tahoma" w:cs="Tahoma"/>
      <w:sz w:val="16"/>
      <w:szCs w:val="16"/>
    </w:rPr>
  </w:style>
  <w:style w:type="paragraph" w:customStyle="1" w:styleId="Nomedorgo">
    <w:name w:val="Nome do Órgão"/>
    <w:basedOn w:val="Normal"/>
    <w:uiPriority w:val="99"/>
    <w:rsid w:val="00B92186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B92186"/>
    <w:pPr>
      <w:spacing w:after="0"/>
    </w:pPr>
  </w:style>
  <w:style w:type="table" w:styleId="Tabelacomgrade">
    <w:name w:val="Table Grid"/>
    <w:basedOn w:val="Tabelanormal"/>
    <w:rsid w:val="00CD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186"/>
  </w:style>
  <w:style w:type="paragraph" w:styleId="Rodap">
    <w:name w:val="footer"/>
    <w:basedOn w:val="Normal"/>
    <w:link w:val="Rodap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186"/>
  </w:style>
  <w:style w:type="paragraph" w:styleId="Textodebalo">
    <w:name w:val="Balloon Text"/>
    <w:basedOn w:val="Normal"/>
    <w:link w:val="TextodebaloChar"/>
    <w:uiPriority w:val="99"/>
    <w:semiHidden/>
    <w:unhideWhenUsed/>
    <w:rsid w:val="00B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86"/>
    <w:rPr>
      <w:rFonts w:ascii="Tahoma" w:hAnsi="Tahoma" w:cs="Tahoma"/>
      <w:sz w:val="16"/>
      <w:szCs w:val="16"/>
    </w:rPr>
  </w:style>
  <w:style w:type="paragraph" w:customStyle="1" w:styleId="Nomedorgo">
    <w:name w:val="Nome do Órgão"/>
    <w:basedOn w:val="Normal"/>
    <w:uiPriority w:val="99"/>
    <w:rsid w:val="00B92186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B92186"/>
    <w:pPr>
      <w:spacing w:after="0"/>
    </w:pPr>
  </w:style>
  <w:style w:type="table" w:styleId="Tabelacomgrade">
    <w:name w:val="Table Grid"/>
    <w:basedOn w:val="Tabelanormal"/>
    <w:rsid w:val="00CD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3488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Glaucimar Memelli Silva</dc:creator>
  <cp:lastModifiedBy>Glaucimar Memelli Silva</cp:lastModifiedBy>
  <cp:revision>36</cp:revision>
  <cp:lastPrinted>2016-05-12T14:48:00Z</cp:lastPrinted>
  <dcterms:created xsi:type="dcterms:W3CDTF">2016-05-09T13:05:00Z</dcterms:created>
  <dcterms:modified xsi:type="dcterms:W3CDTF">2016-05-12T14:49:00Z</dcterms:modified>
</cp:coreProperties>
</file>